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4.0.0 -->
  <w:body>
    <w:tbl>
      <w:tblPr>
        <w:tblW w:w="5000" w:type="pct"/>
        <w:tblLook w:val="04A0"/>
      </w:tblPr>
      <w:tblGrid>
        <w:gridCol w:w="4963"/>
        <w:gridCol w:w="4143"/>
      </w:tblGrid>
      <w:tr w14:paraId="00D118A0" w14:textId="77777777" w:rsidTr="00C70DDA">
        <w:tblPrEx>
          <w:tblW w:w="5000" w:type="pct"/>
          <w:tblLook w:val="04A0"/>
        </w:tblPrEx>
        <w:tc>
          <w:tcPr>
            <w:tcW w:w="2725" w:type="pct"/>
          </w:tcPr>
          <w:p w:rsidR="00874092" w:rsidRPr="00C830EE" w:rsidP="00DE79A7" w14:paraId="4A4C9E38" w14:textId="02ACAE16">
            <w:pPr>
              <w:rPr>
                <w:sz w:val="24"/>
                <w:szCs w:val="24"/>
                <w:lang w:val="en-US"/>
              </w:rPr>
            </w:pPr>
            <w:r w:rsidRPr="00F741D9">
              <w:rPr>
                <w:sz w:val="48"/>
                <w:szCs w:val="48"/>
                <w:lang w:val="en-US"/>
              </w:rPr>
              <w:t>PARKETTKLEBSTOFF MULTIWOOD X-BOND MS-K 535</w:t>
            </w:r>
            <w:r w:rsidRPr="00F741D9">
              <w:rPr>
                <w:sz w:val="48"/>
                <w:szCs w:val="48"/>
                <w:lang w:val="en-US"/>
              </w:rPr>
              <w:br/>
            </w:r>
            <w:r w:rsidRPr="00F741D9">
              <w:rPr>
                <w:sz w:val="48"/>
                <w:szCs w:val="48"/>
                <w:lang w:val="en-US"/>
              </w:rPr>
              <w:br/>
            </w:r>
            <w:r w:rsidR="00C830EE">
              <w:rPr>
                <w:sz w:val="24"/>
                <w:szCs w:val="24"/>
                <w:lang w:val="en-US"/>
              </w:rPr>
              <w:br/>
            </w:r>
            <w:r w:rsidRPr="00F741D9">
              <w:rPr>
                <w:sz w:val="24"/>
                <w:szCs w:val="24"/>
                <w:lang w:val="en-US"/>
              </w:rPr>
              <w:t>&gt; Nu conține compuși care migrează</w:t>
            </w:r>
            <w:r w:rsidR="00C830EE">
              <w:rPr>
                <w:sz w:val="24"/>
                <w:szCs w:val="24"/>
                <w:lang w:val="en-US"/>
              </w:rPr>
              <w:br/>
            </w:r>
            <w:r w:rsidRPr="00F741D9">
              <w:rPr>
                <w:sz w:val="24"/>
                <w:szCs w:val="24"/>
                <w:lang w:val="en-US"/>
              </w:rPr>
              <w:t>&gt; Riflaj calitativ elastic-dur</w:t>
            </w:r>
            <w:r w:rsidR="00C830EE">
              <w:rPr>
                <w:sz w:val="24"/>
                <w:szCs w:val="24"/>
                <w:lang w:val="en-US"/>
              </w:rPr>
              <w:br/>
            </w:r>
            <w:r w:rsidRPr="00F741D9">
              <w:rPr>
                <w:sz w:val="24"/>
                <w:szCs w:val="24"/>
                <w:lang w:val="en-US"/>
              </w:rPr>
              <w:t>&gt; Pentru toate tipurile de parchet</w:t>
            </w:r>
            <w:r w:rsidR="00C830EE">
              <w:rPr>
                <w:sz w:val="24"/>
                <w:szCs w:val="24"/>
                <w:lang w:val="en-US"/>
              </w:rPr>
              <w:br/>
            </w:r>
            <w:r w:rsidR="00C830EE">
              <w:rPr>
                <w:sz w:val="24"/>
                <w:szCs w:val="24"/>
                <w:lang w:val="en-US"/>
              </w:rPr>
              <w:br/>
            </w:r>
          </w:p>
        </w:tc>
        <w:tc>
          <w:tcPr>
            <w:tcW w:w="2275" w:type="pct"/>
          </w:tcPr>
          <w:p w:rsidR="00874092" w:rsidRPr="00F741D9" w14:paraId="785E962B" w14:textId="77777777">
            <w:pPr>
              <w:rPr>
                <w:lang w:val="en-US"/>
              </w:rPr>
            </w:pPr>
          </w:p>
          <w:tbl>
            <w:tblPr>
              <w:tblW w:w="4991" w:type="pct"/>
              <w:tblLook w:val="04A0"/>
            </w:tblPr>
            <w:tblGrid>
              <w:gridCol w:w="1552"/>
              <w:gridCol w:w="2368"/>
            </w:tblGrid>
            <w:tr w14:paraId="3E4C7279" w14:textId="77777777" w:rsidTr="005F5B00">
              <w:tblPrEx>
                <w:tblW w:w="4991" w:type="pct"/>
                <w:tblLook w:val="04A0"/>
              </w:tblPrEx>
              <w:trPr>
                <w:trHeight w:val="2850"/>
              </w:trPr>
              <w:tc>
                <w:tcPr>
                  <w:tcW w:w="2000" w:type="dxa"/>
                </w:tcPr>
                <w:p w:rsidR="00874092" w:rsidRPr="00F741D9" w14:paraId="5FB3E8EE" w14:textId="77777777"/>
              </w:tc>
              <w:tc>
                <w:tcPr>
                  <w:tcW w:w="3826" w:type="pct"/>
                </w:tcPr>
                <w:p w:rsidR="00874092" w:rsidRPr="00F741D9" w:rsidP="00874092" w14:paraId="13FBCF4D" w14:textId="77777777">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42.5pt;height:142.5pt;margin-top:0;margin-left:7.5pt;position:absolute;z-index:251658240">
                        <v:imagedata r:id="rId8" o:title=""/>
                        <o:lock v:ext="edit" aspectratio="t"/>
                      </v:shape>
                    </w:pict>
                  </w:r>
                </w:p>
                <w:p/>
              </w:tc>
            </w:tr>
            <w:tr w14:paraId="7517E936" w14:textId="77777777" w:rsidTr="00874092">
              <w:tblPrEx>
                <w:tblW w:w="4991" w:type="pct"/>
                <w:tblLook w:val="04A0"/>
              </w:tblPrEx>
              <w:trPr>
                <w:trHeight w:hRule="auto" w:val="0"/>
              </w:trPr>
              <w:tc>
                <w:tcPr>
                  <w:tcW w:w="2000" w:type="dxa"/>
                  <w:gridSpan w:val="2"/>
                </w:tcPr>
                <w:p w:rsidR="00874092" w:rsidRPr="00F741D9" w:rsidP="00874092" w14:paraId="15D059F6" w14:textId="77777777">
                  <w:pPr>
                    <w:jc w:val="right"/>
                  </w:pPr>
                </w:p>
              </w:tc>
            </w:tr>
          </w:tbl>
          <w:p w:rsidR="00874092" w:rsidRPr="00F741D9" w14:paraId="315ABB52" w14:textId="77777777"/>
        </w:tc>
      </w:tr>
    </w:tbl>
    <w:p w:rsidR="00D45DAC" w:rsidRPr="00F741D9" w14:paraId="70AA71D0" w14:textId="4ED4C70B">
      <w:pPr>
        <w:rPr>
          <w:sz w:val="30"/>
          <w:szCs w:val="30"/>
        </w:rPr>
      </w:pPr>
    </w:p>
    <w:tbl>
      <w:tblPr>
        <w:tblW w:w="5008" w:type="pct"/>
        <w:tblLook w:val="04A0"/>
      </w:tblPr>
      <w:tblGrid>
        <w:gridCol w:w="9106"/>
        <w:gridCol w:w="15"/>
      </w:tblGrid>
      <w:tr w14:paraId="1F5C7C95" w14:textId="77777777" w:rsidTr="00C830EE">
        <w:tblPrEx>
          <w:tblW w:w="5008" w:type="pct"/>
          <w:tblLook w:val="04A0"/>
        </w:tblPrEx>
        <w:trPr>
          <w:gridAfter w:val="1"/>
          <w:wAfter w:w="8" w:type="dxa"/>
          <w:trHeight w:hRule="exact" w:val="480"/>
        </w:trPr>
        <w:tc>
          <w:tcPr>
            <w:tcW w:w="4992" w:type="pct"/>
            <w:shd w:val="clear" w:color="auto" w:fill="A5D200"/>
            <w:vAlign w:val="center"/>
          </w:tcPr>
          <w:p w:rsidR="00D45DAC" w:rsidRPr="00F741D9" w14:paraId="55DD218A" w14:textId="77777777">
            <w:r w:rsidRPr="00F75A42">
              <w:rPr>
                <w:rFonts w:cs="Arial"/>
                <w:b/>
                <w:color w:val="FFFFFF"/>
                <w:sz w:val="24"/>
                <w:szCs w:val="24"/>
              </w:rPr>
              <w:t>Descriere produs</w:t>
            </w:r>
          </w:p>
        </w:tc>
      </w:tr>
      <w:tr w14:paraId="78807C18" w14:textId="77777777" w:rsidTr="00C830EE">
        <w:tblPrEx>
          <w:tblW w:w="5008" w:type="pct"/>
          <w:tblLook w:val="04A0"/>
        </w:tblPrEx>
        <w:trPr>
          <w:gridAfter w:val="1"/>
          <w:wAfter w:w="8" w:type="dxa"/>
        </w:trPr>
        <w:tc>
          <w:tcPr>
            <w:tcW w:w="4992" w:type="pct"/>
          </w:tcPr>
          <w:p w:rsidR="00496AF3" w:rsidRPr="00496AF3" w14:paraId="469C830F" w14:textId="08998B05">
            <w:pPr>
              <w:rPr>
                <w:rFonts w:ascii="Calibri" w:eastAsia="Calibri" w:hAnsi="Calibri" w:cs="Calibri"/>
                <w:b/>
                <w:color w:val="000000"/>
                <w:sz w:val="20"/>
              </w:rPr>
            </w:pPr>
            <w:r>
              <w:rPr>
                <w:lang w:val="de-AT"/>
              </w:rPr>
              <w:br/>
            </w:r>
            <w:r w:rsidRPr="00F741D9" w:rsidR="00DE79A7">
              <w:rPr>
                <w:lang w:val="de-AT"/>
              </w:rPr>
              <w:t>Adeziv de înaltă calitate fabricat pe bază de polimeri silanici, fără conținut de compuși organici volatili sau alte substanțe care pot migra în timp recomandat pentru lipirea, la interior, a tuturor tipurilor de parchet, cum ar fi parchetul multistrat, masiv, mozaic, parchet îngust sau șipcă, precum și pentru dușumele din lemn masiv. Se poate utiliza pentru încălzire în pardoseală.</w:t>
            </w:r>
            <w:r w:rsidRPr="00F741D9" w:rsidR="00124178">
              <w:rPr>
                <w:lang w:val="de-AT"/>
              </w:rPr>
              <w:br/>
            </w:r>
            <w:r w:rsidRPr="00F741D9" w:rsidR="00124178">
              <w:rPr>
                <w:lang w:val="de-AT"/>
              </w:rPr>
              <w:br/>
            </w:r>
            <w:r w:rsidR="00D55156">
              <w:rPr>
                <w:rFonts w:ascii="Calibri" w:eastAsia="Calibri" w:hAnsi="Calibri" w:cs="Calibri"/>
                <w:b/>
                <w:color w:val="000000"/>
                <w:sz w:val="20"/>
              </w:rPr>
              <w:t>Forma de livrare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2310"/>
              <w:gridCol w:w="2310"/>
              <w:gridCol w:w="2310"/>
            </w:tblGrid>
            <w:tr w14:paraId="102F4344" w14:textId="77777777" w:rsidTr="00D55156">
              <w:tblPrEx>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Ex>
              <w:trPr>
                <w:trHeight w:hRule="exact" w:val="360"/>
              </w:trPr>
              <w:tc>
                <w:tcPr>
                  <w:tcW w:w="2310" w:type="dxa"/>
                  <w:vAlign w:val="center"/>
                </w:tcPr>
                <w:p w:rsidR="00D55156" w:rsidP="00D55156" w14:paraId="0EB645C2" w14:textId="77777777">
                  <w:pPr>
                    <w:rPr>
                      <w:rFonts w:ascii="Calibri" w:eastAsia="Calibri" w:hAnsi="Calibri" w:cs="Calibri"/>
                    </w:rPr>
                  </w:pPr>
                  <w:r>
                    <w:rPr>
                      <w:rFonts w:ascii="Calibri" w:eastAsia="Calibri" w:hAnsi="Calibri" w:cs="Calibri"/>
                      <w:b/>
                      <w:color w:val="000000"/>
                      <w:sz w:val="20"/>
                    </w:rPr>
                    <w:t>Unitate de ambalare</w:t>
                  </w:r>
                </w:p>
              </w:tc>
              <w:tc>
                <w:tcPr>
                  <w:tcW w:w="2310" w:type="dxa"/>
                  <w:vAlign w:val="center"/>
                </w:tcPr>
                <w:p w:rsidR="00D55156" w:rsidP="00D55156" w14:paraId="019ED3A9" w14:textId="77777777">
                  <w:pPr>
                    <w:rPr>
                      <w:rFonts w:ascii="Calibri" w:eastAsia="Calibri" w:hAnsi="Calibri" w:cs="Calibri"/>
                    </w:rPr>
                  </w:pPr>
                  <w:r>
                    <w:rPr>
                      <w:rFonts w:ascii="Calibri" w:eastAsia="Calibri" w:hAnsi="Calibri" w:cs="Calibri"/>
                      <w:b/>
                      <w:color w:val="000000"/>
                      <w:sz w:val="20"/>
                    </w:rPr>
                    <w:t>Pachet ambalare</w:t>
                  </w:r>
                </w:p>
              </w:tc>
              <w:tc>
                <w:tcPr>
                  <w:tcW w:w="2310" w:type="dxa"/>
                  <w:vAlign w:val="center"/>
                </w:tcPr>
                <w:p w:rsidR="00D55156" w:rsidP="00D55156" w14:paraId="452AA601" w14:textId="77777777">
                  <w:pPr>
                    <w:rPr>
                      <w:rFonts w:ascii="Calibri" w:eastAsia="Calibri" w:hAnsi="Calibri" w:cs="Calibri"/>
                    </w:rPr>
                  </w:pPr>
                  <w:r>
                    <w:rPr>
                      <w:rFonts w:ascii="Calibri" w:eastAsia="Calibri" w:hAnsi="Calibri" w:cs="Calibri"/>
                      <w:b/>
                      <w:color w:val="000000"/>
                      <w:sz w:val="20"/>
                    </w:rPr>
                    <w:t>Palet</w:t>
                  </w:r>
                </w:p>
              </w:tc>
            </w:tr>
            <w:tr w14:paraId="50CB3CC3" w14:textId="77777777" w:rsidTr="00D55156">
              <w:tblPrEx>
                <w:tblW w:w="0" w:type="auto"/>
                <w:tblLook w:val="04A0"/>
              </w:tblPrEx>
              <w:tc>
                <w:tcPr>
                  <w:tcW w:w="2310" w:type="dxa"/>
                </w:tcPr>
                <w:p w:rsidR="00D45DAC" w:rsidRPr="00F741D9" w14:paraId="003450EA" w14:textId="77777777">
                  <w:r>
                    <w:fldChar w:fldCharType="begin"/>
                  </w:r>
                  <w:r>
                    <w:fldChar w:fldCharType="separate"/>
                  </w:r>
                  <w:r w:rsidRPr="00F741D9" w:rsidR="00124178">
                    <w:rPr>
                      <w:rFonts w:cs="Arial"/>
                      <w:color w:val="000000"/>
                      <w:sz w:val="20"/>
                      <w:szCs w:val="20"/>
                    </w:rPr>
                    <w:fldChar w:fldCharType="end"/>
                  </w:r>
                  <w:r>
                    <w:t>16 KG / &lt;Gebindeart_Abkürzung_KE&gt;</w:t>
                  </w:r>
                </w:p>
              </w:tc>
              <w:tc>
                <w:tcPr>
                  <w:tcW w:w="2310" w:type="dxa"/>
                </w:tcPr>
                <w:p w:rsidR="00D45DAC" w:rsidRPr="00F741D9" w14:paraId="7210BFE0" w14:textId="77777777">
                  <w:r>
                    <w:t>-</w:t>
                  </w:r>
                </w:p>
              </w:tc>
              <w:tc>
                <w:tcPr>
                  <w:tcW w:w="2310" w:type="dxa"/>
                </w:tcPr>
                <w:p w:rsidR="00D45DAC" w:rsidRPr="00F741D9" w14:paraId="079DEE4A" w14:textId="77777777">
                  <w:r>
                    <w:t>33 &lt;Gebindeart_Abkürzung_KE&gt;</w:t>
                  </w:r>
                </w:p>
              </w:tc>
            </w:tr>
          </w:tbl>
          <w:p w:rsidR="00D45DAC" w:rsidRPr="00F741D9" w14:paraId="71F253A9" w14:textId="5D1DC21A">
            <w:r>
              <w:rPr>
                <w:rFonts w:cs="Arial"/>
                <w:b/>
                <w:color w:val="000000"/>
                <w:sz w:val="20"/>
                <w:szCs w:val="20"/>
              </w:rPr>
              <w:br/>
            </w:r>
            <w:r w:rsidRPr="00F741D9" w:rsidR="00D51898">
              <w:rPr>
                <w:rFonts w:cs="Arial"/>
                <w:b/>
                <w:color w:val="000000"/>
                <w:sz w:val="20"/>
                <w:szCs w:val="20"/>
              </w:rPr>
              <w:t>Depozitare</w:t>
            </w:r>
            <w:r w:rsidRPr="00F741D9" w:rsidR="00DE79A7">
              <w:br/>
            </w:r>
            <w:r w:rsidRPr="00F741D9" w:rsidR="00DE79A7">
              <w:t>In mediu uscat, ferit de inghet, in ambalaje originale, nedesfacute 365 zile</w:t>
            </w:r>
            <w:r>
              <w:br/>
            </w:r>
          </w:p>
        </w:tc>
      </w:tr>
      <w:tr w14:paraId="5FE1E9C3" w14:textId="77777777" w:rsidTr="00C830EE">
        <w:tblPrEx>
          <w:tblW w:w="5008" w:type="pct"/>
          <w:tblLook w:val="04A0"/>
        </w:tblPrEx>
        <w:trPr>
          <w:gridAfter w:val="1"/>
          <w:wAfter w:w="8" w:type="dxa"/>
          <w:trHeight w:hRule="exact" w:val="480"/>
        </w:trPr>
        <w:tc>
          <w:tcPr>
            <w:tcW w:w="4992" w:type="pct"/>
            <w:shd w:val="clear" w:color="auto" w:fill="A5D200"/>
            <w:vAlign w:val="center"/>
          </w:tcPr>
          <w:p w:rsidR="00D45DAC" w:rsidRPr="00F741D9" w14:paraId="74258EBD" w14:textId="77777777">
            <w:r w:rsidRPr="000B3EC1">
              <w:rPr>
                <w:rFonts w:cs="Arial"/>
                <w:b/>
                <w:color w:val="FFFFFF"/>
                <w:sz w:val="24"/>
                <w:szCs w:val="24"/>
              </w:rPr>
              <w:t>Prelucrare</w:t>
            </w:r>
          </w:p>
        </w:tc>
      </w:tr>
      <w:tr w14:paraId="33B1A3A2" w14:textId="77777777" w:rsidTr="00C830EE">
        <w:tblPrEx>
          <w:tblW w:w="5008" w:type="pct"/>
          <w:tblLook w:val="04A0"/>
        </w:tblPrEx>
        <w:trPr>
          <w:gridAfter w:val="1"/>
          <w:wAfter w:w="8" w:type="dxa"/>
        </w:trPr>
        <w:tc>
          <w:tcPr>
            <w:tcW w:w="4992" w:type="pct"/>
          </w:tcPr>
          <w:p w:rsidR="00D45DAC" w:rsidRPr="00F741D9" w:rsidP="00DE79A7" w14:paraId="61707E7E" w14:textId="59AC40ED">
            <w:pPr>
              <w:rPr>
                <w:lang w:val="en-US"/>
              </w:rPr>
            </w:pPr>
            <w:r w:rsidRPr="00F741D9">
              <w:rPr>
                <w:lang w:val="en-US"/>
              </w:rPr>
              <w:br/>
            </w:r>
            <w:r w:rsidRPr="00F741D9" w:rsidR="00D51898">
              <w:rPr>
                <w:rFonts w:cs="Arial"/>
                <w:b/>
                <w:color w:val="000000"/>
                <w:sz w:val="20"/>
                <w:szCs w:val="20"/>
                <w:lang w:val="en-US"/>
              </w:rPr>
              <w:t>Sculă recomandată</w:t>
            </w:r>
            <w:r w:rsidRPr="00F741D9">
              <w:rPr>
                <w:lang w:val="en-US"/>
              </w:rPr>
              <w:br/>
            </w:r>
            <w:r w:rsidRPr="00F741D9" w:rsidR="00DE79A7">
              <w:rPr>
                <w:lang w:val="en-US"/>
              </w:rPr>
              <w:t>Șpaclu dințat tip B3, B5, PK/B11, B15, B17</w:t>
            </w:r>
            <w:r w:rsidR="00C830EE">
              <w:rPr>
                <w:lang w:val="en-US"/>
              </w:rPr>
              <w:br/>
            </w:r>
            <w:r w:rsidRPr="00F741D9" w:rsidR="00D51898">
              <w:rPr>
                <w:rFonts w:cs="Arial"/>
                <w:b/>
                <w:color w:val="000000"/>
                <w:sz w:val="20"/>
                <w:szCs w:val="20"/>
                <w:lang w:val="en-US"/>
              </w:rPr>
              <w:t>Prelucrare</w:t>
            </w:r>
            <w:r w:rsidRPr="00F741D9" w:rsidR="00DE79A7">
              <w:rPr>
                <w:lang w:val="en-US"/>
              </w:rPr>
              <w:br/>
            </w:r>
            <w:r w:rsidRPr="00F741D9" w:rsidR="00DE79A7">
              <w:rPr>
                <w:lang w:val="en-US"/>
              </w:rPr>
              <w:t>Adezivul se aplică pe întreaga suprafață a suportului cu șpaclul cu dinți corespunzator. Se montează parchetul prin așezare pe patul adeziv printr-o mișcare de alunecare, apoi este bătut ferm astfel încât partea lipită a parchetului să fie acoperită complet de adeziv. Timpul de lucru este de 30 - 45 de minute în funcție de condițiile ambientale. Suprafețele lipite pot fi expuse traficului ușor după cel puțin 24 de ore, iar operația de șlefuire poate fi începută după minim 48 de ore. În cazul temperaturilor scăzute intervalul de întărire se poate prelungi.</w:t>
              <w:br/>
              <w:t>Prin lipirea îmbinărilor dintre lamelele de parchet se reduc forțele de forfecare și crește durabilitatea pardoselii. Resturile de adeziv pot fi îndepărtate în maxim 2 ore cu ajutorul servețelelor R500. După întărire adezivul poate fi îndepărat numai mecanic.</w:t>
            </w:r>
            <w:r w:rsidRPr="00F741D9">
              <w:rPr>
                <w:lang w:val="en-US"/>
              </w:rPr>
              <w:br/>
            </w:r>
          </w:p>
        </w:tc>
      </w:tr>
      <w:tr w14:paraId="4EE70481" w14:textId="77777777" w:rsidTr="00C830EE">
        <w:tblPrEx>
          <w:tblW w:w="5008" w:type="pct"/>
          <w:tblLook w:val="04A0"/>
        </w:tblPrEx>
        <w:trPr>
          <w:gridAfter w:val="1"/>
          <w:wAfter w:w="8" w:type="dxa"/>
        </w:trPr>
        <w:tc>
          <w:tcPr>
            <w:tcW w:w="4992" w:type="pct"/>
          </w:tcPr>
          <w:p w:rsidR="00D45DAC" w:rsidRPr="00F741D9" w:rsidP="00DE79A7" w14:paraId="40DF3AFE" w14:textId="77777777">
            <w:pPr>
              <w:rPr>
                <w:lang w:val="en-US"/>
              </w:rPr>
            </w:pPr>
          </w:p>
        </w:tc>
      </w:tr>
      <w:tr w14:paraId="6EF0E6E0" w14:textId="77777777" w:rsidTr="00C830EE">
        <w:tblPrEx>
          <w:tblW w:w="5008" w:type="pct"/>
          <w:tblLook w:val="04A0"/>
        </w:tblPrEx>
        <w:trPr>
          <w:gridAfter w:val="1"/>
          <w:wAfter w:w="8" w:type="dxa"/>
          <w:trHeight w:hRule="exact" w:val="480"/>
        </w:trPr>
        <w:tc>
          <w:tcPr>
            <w:tcW w:w="4992" w:type="pct"/>
            <w:shd w:val="clear" w:color="auto" w:fill="A5D200"/>
            <w:vAlign w:val="center"/>
          </w:tcPr>
          <w:p w:rsidR="00D45DAC" w:rsidRPr="00F741D9" w14:paraId="3AC33C66" w14:textId="77777777">
            <w:r w:rsidRPr="00C167D2">
              <w:rPr>
                <w:rFonts w:cs="Arial"/>
                <w:b/>
                <w:color w:val="FFFFFF"/>
                <w:sz w:val="24"/>
                <w:szCs w:val="24"/>
              </w:rPr>
              <w:t>Date tehnice</w:t>
            </w:r>
          </w:p>
        </w:tc>
      </w:tr>
      <w:tr w14:paraId="6FCBED72" w14:textId="77777777" w:rsidTr="00C830EE">
        <w:tblPrEx>
          <w:tblW w:w="5008" w:type="pct"/>
          <w:tblLook w:val="04A0"/>
        </w:tblPrEx>
        <w:trPr>
          <w:gridAfter w:val="1"/>
          <w:wAfter w:w="8" w:type="dxa"/>
          <w:trHeight w:hRule="exact" w:val="374"/>
        </w:trPr>
        <w:tc>
          <w:tcPr>
            <w:tcW w:w="4992" w:type="pct"/>
            <w:shd w:val="clear" w:color="auto" w:fill="FFFFFF" w:themeFill="background1"/>
            <w:vAlign w:val="center"/>
          </w:tcPr>
          <w:p w:rsidR="009E1590" w:rsidRPr="00F741D9" w14:paraId="2AD606B4" w14:textId="77777777">
            <w:pPr>
              <w:rPr>
                <w:rFonts w:cs="Arial"/>
                <w:b/>
                <w:color w:val="FFFFFF"/>
                <w:sz w:val="24"/>
                <w:szCs w:val="24"/>
              </w:rPr>
            </w:pPr>
          </w:p>
        </w:tc>
      </w:tr>
      <w:tr w14:paraId="53587BEF" w14:textId="77777777" w:rsidTr="00C830EE">
        <w:tblPrEx>
          <w:tblW w:w="5008" w:type="pct"/>
          <w:tblLook w:val="04A0"/>
        </w:tblPrEx>
        <w:trPr>
          <w:gridAfter w:val="1"/>
          <w:wAfter w:w="8" w:type="dxa"/>
        </w:trPr>
        <w:tc>
          <w:tcPr>
            <w:tcW w:w="4992"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02"/>
              <w:gridCol w:w="5788"/>
            </w:tblGrid>
            <w:tr w14:paraId="4DF1A71A" w14:textId="77777777" w:rsidTr="001F44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8"/>
              </w:trPr>
              <w:tc>
                <w:tcPr>
                  <w:tcW w:w="4020" w:type="dxa"/>
                  <w:tcBorders>
                    <w:right w:val="thick" w:sz="16" w:space="0" w:color="A5D200"/>
                  </w:tcBorders>
                  <w:shd w:val="clear" w:color="auto" w:fill="FFFFFF" w:themeFill="background1"/>
                </w:tcPr>
                <w:p w:rsidR="001F442B" w:rsidRPr="00F741D9" w14:paraId="7D61283E" w14:textId="77777777">
                  <w:pPr>
                    <w:rPr>
                      <w:rFonts w:cs="Arial"/>
                      <w:color w:val="000000"/>
                      <w:sz w:val="20"/>
                      <w:szCs w:val="20"/>
                    </w:rPr>
                  </w:pPr>
                  <w:r>
                    <w:t>Natura chimică</w:t>
                  </w:r>
                </w:p>
              </w:tc>
              <w:tc>
                <w:tcPr>
                  <w:tcW w:w="7500" w:type="dxa"/>
                  <w:shd w:val="clear" w:color="auto" w:fill="FFFFFF" w:themeFill="background1"/>
                </w:tcPr>
                <w:p w:rsidR="001F442B" w:rsidRPr="00F741D9" w14:paraId="4713640A" w14:textId="77777777">
                  <w:r>
                    <w:t>Polimeri silanici</w:t>
                  </w:r>
                </w:p>
              </w:tc>
            </w:tr>
            <w:tr w14:paraId="4DF1A71A" w14:textId="77777777" w:rsidTr="001F442B">
              <w:tblPrEx>
                <w:tblW w:w="0" w:type="auto"/>
                <w:tblLook w:val="04A0"/>
              </w:tblPrEx>
              <w:trPr>
                <w:trHeight w:val="68"/>
              </w:trPr>
              <w:tc>
                <w:tcPr>
                  <w:tcW w:w="4020" w:type="dxa"/>
                  <w:tcBorders>
                    <w:right w:val="thick" w:sz="16" w:space="0" w:color="A5D200"/>
                  </w:tcBorders>
                  <w:shd w:val="clear" w:color="auto" w:fill="FFFFFF" w:themeFill="background1"/>
                </w:tcPr>
                <w:p w:rsidR="001F442B" w:rsidRPr="00F741D9" w14:textId="77777777">
                  <w:pPr>
                    <w:rPr>
                      <w:rFonts w:cs="Arial"/>
                      <w:color w:val="000000"/>
                      <w:sz w:val="20"/>
                      <w:szCs w:val="20"/>
                    </w:rPr>
                  </w:pPr>
                  <w:r>
                    <w:t>Aspect</w:t>
                  </w:r>
                </w:p>
              </w:tc>
              <w:tc>
                <w:tcPr>
                  <w:tcW w:w="7500" w:type="dxa"/>
                  <w:shd w:val="clear" w:color="auto" w:fill="FFFFFF" w:themeFill="background1"/>
                </w:tcPr>
                <w:p w:rsidR="001F442B" w:rsidRPr="00F741D9" w14:textId="77777777">
                  <w:r>
                    <w:t>Pasta omogenă, vâscoasă</w:t>
                  </w:r>
                </w:p>
              </w:tc>
            </w:tr>
            <w:tr w14:paraId="4DF1A71A" w14:textId="77777777" w:rsidTr="001F442B">
              <w:tblPrEx>
                <w:tblW w:w="0" w:type="auto"/>
                <w:tblLook w:val="04A0"/>
              </w:tblPrEx>
              <w:trPr>
                <w:trHeight w:val="68"/>
              </w:trPr>
              <w:tc>
                <w:tcPr>
                  <w:tcW w:w="4020" w:type="dxa"/>
                  <w:tcBorders>
                    <w:right w:val="thick" w:sz="16" w:space="0" w:color="A5D200"/>
                  </w:tcBorders>
                  <w:shd w:val="clear" w:color="auto" w:fill="FFFFFF" w:themeFill="background1"/>
                </w:tcPr>
                <w:p w:rsidR="001F442B" w:rsidRPr="00F741D9" w14:textId="77777777">
                  <w:pPr>
                    <w:rPr>
                      <w:rFonts w:cs="Arial"/>
                      <w:color w:val="000000"/>
                      <w:sz w:val="20"/>
                      <w:szCs w:val="20"/>
                    </w:rPr>
                  </w:pPr>
                  <w:r>
                    <w:t>Culoare</w:t>
                  </w:r>
                </w:p>
              </w:tc>
              <w:tc>
                <w:tcPr>
                  <w:tcW w:w="7500" w:type="dxa"/>
                  <w:shd w:val="clear" w:color="auto" w:fill="FFFFFF" w:themeFill="background1"/>
                </w:tcPr>
                <w:p w:rsidR="001F442B" w:rsidRPr="00F741D9" w14:textId="77777777">
                  <w:r>
                    <w:t>Bej deschis</w:t>
                  </w:r>
                </w:p>
              </w:tc>
            </w:tr>
            <w:tr w14:paraId="4DF1A71A" w14:textId="77777777" w:rsidTr="001F442B">
              <w:tblPrEx>
                <w:tblW w:w="0" w:type="auto"/>
                <w:tblLook w:val="04A0"/>
              </w:tblPrEx>
              <w:trPr>
                <w:trHeight w:val="68"/>
              </w:trPr>
              <w:tc>
                <w:tcPr>
                  <w:tcW w:w="4020" w:type="dxa"/>
                  <w:tcBorders>
                    <w:right w:val="thick" w:sz="16" w:space="0" w:color="A5D200"/>
                  </w:tcBorders>
                  <w:shd w:val="clear" w:color="auto" w:fill="FFFFFF" w:themeFill="background1"/>
                </w:tcPr>
                <w:p w:rsidR="001F442B" w:rsidRPr="00F741D9" w14:textId="77777777">
                  <w:pPr>
                    <w:rPr>
                      <w:rFonts w:cs="Arial"/>
                      <w:color w:val="000000"/>
                      <w:sz w:val="20"/>
                      <w:szCs w:val="20"/>
                    </w:rPr>
                  </w:pPr>
                  <w:r>
                    <w:t>Consum</w:t>
                  </w:r>
                </w:p>
              </w:tc>
              <w:tc>
                <w:tcPr>
                  <w:tcW w:w="7500" w:type="dxa"/>
                  <w:shd w:val="clear" w:color="auto" w:fill="FFFFFF" w:themeFill="background1"/>
                </w:tcPr>
                <w:p w:rsidR="001F442B" w:rsidRPr="00F741D9" w14:textId="77777777">
                  <w:r>
                    <w:t>0,8 - 1,2 kg/m² în funcție de stratul suport, tipul de parchet și modul de aplicare.</w:t>
                    <w:br/>
                    <w:t>Pentru lamele B3, B5, PK/B11, B15: 0,7 - 1,5 kg/m²</w:t>
                    <w:br/>
                    <w:t>Pentru lamele B17: cca. 1,8 kg/m²</w:t>
                  </w:r>
                </w:p>
              </w:tc>
            </w:tr>
            <w:tr w14:paraId="4DF1A71A" w14:textId="77777777" w:rsidTr="001F442B">
              <w:tblPrEx>
                <w:tblW w:w="0" w:type="auto"/>
                <w:tblLook w:val="04A0"/>
              </w:tblPrEx>
              <w:trPr>
                <w:trHeight w:val="68"/>
              </w:trPr>
              <w:tc>
                <w:tcPr>
                  <w:tcW w:w="4020" w:type="dxa"/>
                  <w:tcBorders>
                    <w:right w:val="thick" w:sz="16" w:space="0" w:color="A5D200"/>
                  </w:tcBorders>
                  <w:shd w:val="clear" w:color="auto" w:fill="FFFFFF" w:themeFill="background1"/>
                </w:tcPr>
                <w:p w:rsidR="001F442B" w:rsidRPr="00F741D9" w14:textId="77777777">
                  <w:pPr>
                    <w:rPr>
                      <w:rFonts w:cs="Arial"/>
                      <w:color w:val="000000"/>
                      <w:sz w:val="20"/>
                      <w:szCs w:val="20"/>
                    </w:rPr>
                  </w:pPr>
                  <w:r>
                    <w:t>Timp de aplicare</w:t>
                  </w:r>
                </w:p>
              </w:tc>
              <w:tc>
                <w:tcPr>
                  <w:tcW w:w="7500" w:type="dxa"/>
                  <w:shd w:val="clear" w:color="auto" w:fill="FFFFFF" w:themeFill="background1"/>
                </w:tcPr>
                <w:p w:rsidR="001F442B" w:rsidRPr="00F741D9" w14:textId="77777777">
                  <w:r>
                    <w:t>30 - 45 minute</w:t>
                  </w:r>
                </w:p>
              </w:tc>
            </w:tr>
            <w:tr w14:paraId="4DF1A71A" w14:textId="77777777" w:rsidTr="001F442B">
              <w:tblPrEx>
                <w:tblW w:w="0" w:type="auto"/>
                <w:tblLook w:val="04A0"/>
              </w:tblPrEx>
              <w:trPr>
                <w:trHeight w:val="68"/>
              </w:trPr>
              <w:tc>
                <w:tcPr>
                  <w:tcW w:w="4020" w:type="dxa"/>
                  <w:tcBorders>
                    <w:right w:val="thick" w:sz="16" w:space="0" w:color="A5D200"/>
                  </w:tcBorders>
                  <w:shd w:val="clear" w:color="auto" w:fill="FFFFFF" w:themeFill="background1"/>
                </w:tcPr>
                <w:p w:rsidR="001F442B" w:rsidRPr="00F741D9" w14:textId="77777777">
                  <w:pPr>
                    <w:rPr>
                      <w:rFonts w:cs="Arial"/>
                      <w:color w:val="000000"/>
                      <w:sz w:val="20"/>
                      <w:szCs w:val="20"/>
                    </w:rPr>
                  </w:pPr>
                  <w:r>
                    <w:t>Rezistenţa finală</w:t>
                  </w:r>
                </w:p>
              </w:tc>
              <w:tc>
                <w:tcPr>
                  <w:tcW w:w="7500" w:type="dxa"/>
                  <w:shd w:val="clear" w:color="auto" w:fill="FFFFFF" w:themeFill="background1"/>
                </w:tcPr>
                <w:p w:rsidR="001F442B" w:rsidRPr="00F741D9" w14:textId="77777777">
                  <w:r>
                    <w:t>După 48 de ore</w:t>
                  </w:r>
                </w:p>
              </w:tc>
            </w:tr>
            <w:tr w14:paraId="4DF1A71A" w14:textId="77777777" w:rsidTr="001F442B">
              <w:tblPrEx>
                <w:tblW w:w="0" w:type="auto"/>
                <w:tblLook w:val="04A0"/>
              </w:tblPrEx>
              <w:trPr>
                <w:trHeight w:val="68"/>
              </w:trPr>
              <w:tc>
                <w:tcPr>
                  <w:tcW w:w="4020" w:type="dxa"/>
                  <w:tcBorders>
                    <w:right w:val="thick" w:sz="16" w:space="0" w:color="A5D200"/>
                  </w:tcBorders>
                  <w:shd w:val="clear" w:color="auto" w:fill="FFFFFF" w:themeFill="background1"/>
                </w:tcPr>
                <w:p w:rsidR="001F442B" w:rsidRPr="00F741D9" w14:textId="77777777">
                  <w:pPr>
                    <w:rPr>
                      <w:rFonts w:cs="Arial"/>
                      <w:color w:val="000000"/>
                      <w:sz w:val="20"/>
                      <w:szCs w:val="20"/>
                    </w:rPr>
                  </w:pPr>
                  <w:r>
                    <w:t>Temperatura optimă de lucru</w:t>
                  </w:r>
                </w:p>
              </w:tc>
              <w:tc>
                <w:tcPr>
                  <w:tcW w:w="7500" w:type="dxa"/>
                  <w:shd w:val="clear" w:color="auto" w:fill="FFFFFF" w:themeFill="background1"/>
                </w:tcPr>
                <w:p w:rsidR="001F442B" w:rsidRPr="00F741D9" w14:textId="77777777">
                  <w:r>
                    <w:t>ideal între +16°C și +25°C</w:t>
                  </w:r>
                </w:p>
              </w:tc>
            </w:tr>
            <w:tr w14:paraId="4DF1A71A" w14:textId="77777777" w:rsidTr="001F442B">
              <w:tblPrEx>
                <w:tblW w:w="0" w:type="auto"/>
                <w:tblLook w:val="04A0"/>
              </w:tblPrEx>
              <w:trPr>
                <w:trHeight w:val="68"/>
              </w:trPr>
              <w:tc>
                <w:tcPr>
                  <w:tcW w:w="4020" w:type="dxa"/>
                  <w:tcBorders>
                    <w:right w:val="thick" w:sz="16" w:space="0" w:color="A5D200"/>
                  </w:tcBorders>
                  <w:shd w:val="clear" w:color="auto" w:fill="FFFFFF" w:themeFill="background1"/>
                </w:tcPr>
                <w:p w:rsidR="001F442B" w:rsidRPr="00F741D9" w14:textId="77777777">
                  <w:pPr>
                    <w:rPr>
                      <w:rFonts w:cs="Arial"/>
                      <w:color w:val="000000"/>
                      <w:sz w:val="20"/>
                      <w:szCs w:val="20"/>
                    </w:rPr>
                  </w:pPr>
                  <w:r>
                    <w:t>Greutatea specifică</w:t>
                  </w:r>
                </w:p>
              </w:tc>
              <w:tc>
                <w:tcPr>
                  <w:tcW w:w="7500" w:type="dxa"/>
                  <w:shd w:val="clear" w:color="auto" w:fill="FFFFFF" w:themeFill="background1"/>
                </w:tcPr>
                <w:p w:rsidR="001F442B" w:rsidRPr="00F741D9" w14:textId="77777777">
                  <w:r>
                    <w:t>1,6 g/cm³</w:t>
                  </w:r>
                </w:p>
              </w:tc>
            </w:tr>
          </w:tbl>
          <w:p w:rsidR="00D45DAC" w:rsidRPr="00F741D9" w14:paraId="18C832FB" w14:textId="77777777"/>
        </w:tc>
      </w:tr>
      <w:tr w14:paraId="3C9FA8B5" w14:textId="77777777" w:rsidTr="00C830EE">
        <w:tblPrEx>
          <w:tblW w:w="5008" w:type="pct"/>
          <w:tblLook w:val="04A0"/>
        </w:tblPrEx>
        <w:trPr>
          <w:gridAfter w:val="1"/>
          <w:wAfter w:w="8" w:type="dxa"/>
        </w:trPr>
        <w:tc>
          <w:tcPr>
            <w:tcW w:w="4992" w:type="pct"/>
            <w:shd w:val="clear" w:color="auto" w:fill="FFFFFF" w:themeFill="background1"/>
          </w:tcPr>
          <w:p w:rsidR="00D45DAC" w:rsidRPr="00F741D9" w14:paraId="049754DF" w14:textId="77777777"/>
        </w:tc>
      </w:tr>
      <w:tr w14:paraId="3A1AC346" w14:textId="77777777" w:rsidTr="00C830EE">
        <w:tblPrEx>
          <w:tblW w:w="5008" w:type="pct"/>
          <w:tblLook w:val="04A0"/>
        </w:tblPrEx>
        <w:trPr>
          <w:gridAfter w:val="1"/>
          <w:wAfter w:w="8" w:type="dxa"/>
        </w:trPr>
        <w:tc>
          <w:tcPr>
            <w:tcW w:w="4992" w:type="pct"/>
            <w:shd w:val="clear" w:color="auto" w:fill="FFFFFF" w:themeFill="background1"/>
          </w:tcPr>
          <w:p w:rsidR="00C35559" w:rsidRPr="00347BDB" w14:paraId="5F96DFF6" w14:textId="77777777">
            <w:pPr>
              <w:rPr>
                <w:lang w:val="de-AT"/>
              </w:rPr>
            </w:pPr>
          </w:p>
        </w:tc>
      </w:tr>
      <w:tr w14:paraId="461CEE42" w14:textId="77777777" w:rsidTr="00C830EE">
        <w:tblPrEx>
          <w:tblW w:w="5008" w:type="pct"/>
          <w:tblLook w:val="04A0"/>
        </w:tblPrEx>
        <w:trPr>
          <w:gridAfter w:val="1"/>
          <w:wAfter w:w="8" w:type="dxa"/>
          <w:trHeight w:hRule="exact" w:val="480"/>
        </w:trPr>
        <w:tc>
          <w:tcPr>
            <w:tcW w:w="4992" w:type="pct"/>
            <w:shd w:val="clear" w:color="auto" w:fill="A5D200"/>
            <w:vAlign w:val="center"/>
          </w:tcPr>
          <w:p w:rsidR="00D45DAC" w:rsidRPr="00C35559" w14:paraId="2FC22547" w14:textId="77777777">
            <w:pPr>
              <w:rPr>
                <w:lang w:val="en-US"/>
              </w:rPr>
            </w:pPr>
            <w:r w:rsidRPr="00C35559">
              <w:rPr>
                <w:rFonts w:cs="Arial"/>
                <w:b/>
                <w:color w:val="FFFFFF"/>
                <w:sz w:val="24"/>
                <w:szCs w:val="24"/>
                <w:lang w:val="en-US"/>
              </w:rPr>
              <w:t>Strat suport</w:t>
            </w:r>
          </w:p>
        </w:tc>
      </w:tr>
      <w:tr w14:paraId="0634E3C1" w14:textId="77777777" w:rsidTr="00C830EE">
        <w:tblPrEx>
          <w:tblW w:w="5008" w:type="pct"/>
          <w:tblLook w:val="04A0"/>
        </w:tblPrEx>
        <w:trPr>
          <w:gridAfter w:val="1"/>
          <w:wAfter w:w="8" w:type="dxa"/>
        </w:trPr>
        <w:tc>
          <w:tcPr>
            <w:tcW w:w="4992" w:type="pct"/>
          </w:tcPr>
          <w:p w:rsidR="00D45DAC" w:rsidRPr="00F741D9" w14:paraId="4C37729E" w14:textId="7EDD9D09">
            <w:pPr>
              <w:rPr>
                <w:lang w:val="en-US"/>
              </w:rPr>
            </w:pPr>
            <w:r w:rsidRPr="00F741D9">
              <w:rPr>
                <w:lang w:val="en-US"/>
              </w:rPr>
              <w:br/>
            </w:r>
            <w:r w:rsidRPr="00F741D9" w:rsidR="009E1590">
              <w:rPr>
                <w:rFonts w:cs="Arial"/>
                <w:b/>
                <w:color w:val="000000"/>
                <w:sz w:val="20"/>
                <w:szCs w:val="20"/>
                <w:lang w:val="en-US"/>
              </w:rPr>
              <w:t>Baze de aplicare adecvate</w:t>
            </w:r>
            <w:r w:rsidRPr="00F741D9">
              <w:rPr>
                <w:lang w:val="en-US"/>
              </w:rPr>
              <w:br/>
            </w:r>
            <w:r w:rsidRPr="00F741D9" w:rsidR="00DE79A7">
              <w:rPr>
                <w:lang w:val="en-US"/>
              </w:rPr>
              <w:t>Se poate utiliza pe majoritatea suporturilor minerale utilizate in domeniul constructiilor:</w:t>
              <w:br/>
              <w:t>beton, beton armat</w:t>
              <w:br/>
              <w:t xml:space="preserve">șapă pe bază de ciment </w:t>
              <w:br/>
              <w:t>șapă pe bază de sulfat de calciu</w:t>
              <w:br/>
              <w:t>asfalt</w:t>
              <w:br/>
              <w:t>suprafețe de lemn.</w:t>
              <w:br/>
              <w:br/>
              <w:t>Stratul suport trebuie să fie uscat, sănătos și stabil, portant, fără urme de praf, murdărie, uleiuri, grăsimi, agenți de decofrare și particule neaderente și să corespundă standardelor și normelor acceptate în lucrarile de pardosire, precum și regulilor generale specifice de pregătire a suprafețelor suport. În cazul în care stratul suport nu este omogen din punct de vedere al calității sau este foarte poros se recomandă aplicarea în prealalbil a unui strat de amorsă, cum ar fi Tiefengrund D7 sau Voranstrich PU 5 Express.</w:t>
              <w:br/>
              <w:t>Pentru suporturile care îndeplinesc condițiile enunțate în fiăa tehnică nu este necesară amorsarea.</w:t>
            </w:r>
            <w:r w:rsidRPr="00F741D9" w:rsidR="00DE79A7">
              <w:rPr>
                <w:lang w:val="en-US"/>
              </w:rPr>
              <w:br/>
            </w:r>
          </w:p>
        </w:tc>
      </w:tr>
      <w:tr w14:paraId="70748EBF" w14:textId="77777777" w:rsidTr="00C830EE">
        <w:tblPrEx>
          <w:tblW w:w="5008" w:type="pct"/>
          <w:tblLook w:val="04A0"/>
        </w:tblPrEx>
        <w:trPr>
          <w:trHeight w:hRule="exact" w:val="480"/>
        </w:trPr>
        <w:tc>
          <w:tcPr>
            <w:tcW w:w="5000" w:type="pct"/>
            <w:gridSpan w:val="2"/>
            <w:shd w:val="clear" w:color="auto" w:fill="A5D200"/>
            <w:vAlign w:val="center"/>
          </w:tcPr>
          <w:p w:rsidR="00874092" w:rsidRPr="00F741D9" w:rsidP="002C6587" w14:paraId="4F0791E3" w14:textId="77777777">
            <w:r w:rsidRPr="00154589">
              <w:rPr>
                <w:rFonts w:cs="Arial"/>
                <w:b/>
                <w:color w:val="FFFFFF"/>
                <w:sz w:val="24"/>
                <w:szCs w:val="24"/>
              </w:rPr>
              <w:t>Indicații cu privire la produs și la prelucrare</w:t>
            </w:r>
          </w:p>
        </w:tc>
      </w:tr>
      <w:tr w14:paraId="652D1E80" w14:textId="77777777" w:rsidTr="00C830EE">
        <w:tblPrEx>
          <w:tblW w:w="5008" w:type="pct"/>
          <w:tblLook w:val="04A0"/>
        </w:tblPrEx>
        <w:tc>
          <w:tcPr>
            <w:tcW w:w="5000" w:type="pct"/>
            <w:gridSpan w:val="2"/>
          </w:tcPr>
          <w:p w:rsidR="00874092" w:rsidRPr="00C830EE" w:rsidP="00DE79A7" w14:paraId="26494D74" w14:textId="23CFF5CA">
            <w:pPr>
              <w:rPr>
                <w:rFonts w:cs="Arial"/>
                <w:color w:val="000000"/>
                <w:sz w:val="16"/>
                <w:szCs w:val="16"/>
                <w:lang w:val="en-US"/>
              </w:rPr>
            </w:pPr>
            <w:r>
              <w:rPr>
                <w:rFonts w:cs="Arial"/>
                <w:color w:val="000000"/>
                <w:sz w:val="16"/>
                <w:szCs w:val="16"/>
                <w:lang w:val="en-US"/>
              </w:rPr>
              <w:br/>
            </w:r>
            <w:r w:rsidRPr="00C17A06" w:rsidR="00C17A06">
              <w:rPr>
                <w:rFonts w:cs="Arial"/>
                <w:color w:val="000000"/>
                <w:sz w:val="16"/>
                <w:szCs w:val="16"/>
                <w:lang w:val="en-US"/>
              </w:rPr>
              <w:t>Recomandări cu privire la material:</w:t>
              <w:br/>
              <w:t>- În cazul prelucrării materialului în afara intervalului ideal de temperatură/umiditate a aerului, caracteristicile acestuia pot varia semnificativ.</w:t>
              <w:br/>
              <w:t>- Înainte de prelucrare, materialele se vor aclimatiza!</w:t>
              <w:br/>
              <w:t>- Pentru a fi asigurată conservarea caracteristicilor produsului nu se recomandă amestecarea cu alte produse!</w:t>
              <w:br/>
              <w:t>Recomandari cu privire la mediu:</w:t>
              <w:br/>
              <w:t>- Nu se va lucra la temperaturi sub +15°C!</w:t>
              <w:br/>
              <w:t>- Temperatura ideală a materialului, a suportului și a aerului este între +15°C și 25°C.</w:t>
              <w:br/>
              <w:t>- Umiditatea relativă ideală este între 40% și 60%.</w:t>
              <w:br/>
              <w:t>- Umiditatea aerului ridicată și/sau temperaturile scazute întârzie întărirea materialului, respectiv umiditatea redusă și/sau temperaturile ridicate accelerează întărirea.</w:t>
              <w:br/>
              <w:t>- Pe perioda reacției de întărire se va asigura o aerisire corespunzatoare și se va evita formarea curenților de aer!</w:t>
              <w:br/>
              <w:t>- Pe perioada uscării se va proteja suprafața de razele soarelui, de vânt și de factorii climatici!</w:t>
              <w:br/>
              <w:t>- Se vor proteja elementele de construcție adiancente!</w:t>
              <w:br/>
              <w:t>Recomandări generale:</w:t>
              <w:br/>
              <w:t>- De principiu se recomandă întotdeauna efectuarea unei suprafețe de probă în prealabil.</w:t>
              <w:br/>
              <w:t>- Se vor respecta fișele tehnice ale tuturor produselor componente ale sistemului Murexin utilizat.</w:t>
              <w:br/>
              <w:t>Specificațiile noastre reprezintă valori medii, care au fost determinate în condiții de laborator. Deoarece pentru fabricarea produselor sunt utilizate materii prime naturale, valorile indicate pot varia în limite reduse, fără a fi însă influențate caracteristicile produsului.</w:t>
              <w:br/>
            </w:r>
            <w:r>
              <w:rPr>
                <w:rFonts w:cs="Arial"/>
                <w:color w:val="000000"/>
                <w:sz w:val="16"/>
                <w:szCs w:val="16"/>
                <w:lang w:val="en-US"/>
              </w:rPr>
              <w:br/>
            </w:r>
          </w:p>
        </w:tc>
      </w:tr>
      <w:tr w14:paraId="5A315DBF" w14:textId="77777777" w:rsidTr="00C830EE">
        <w:tblPrEx>
          <w:tblW w:w="5008" w:type="pct"/>
          <w:tblLook w:val="04A0"/>
        </w:tblPrEx>
        <w:trPr>
          <w:trHeight w:hRule="exact" w:val="480"/>
        </w:trPr>
        <w:tc>
          <w:tcPr>
            <w:tcW w:w="5000" w:type="pct"/>
            <w:gridSpan w:val="2"/>
            <w:shd w:val="clear" w:color="auto" w:fill="A5D200"/>
            <w:vAlign w:val="center"/>
          </w:tcPr>
          <w:p w:rsidR="00D45DAC" w:rsidRPr="00F741D9" w:rsidP="000B3EC1" w14:paraId="0EF7F9A8" w14:textId="77777777">
            <w:r w:rsidRPr="000B3EC1">
              <w:rPr>
                <w:rFonts w:cs="Arial"/>
                <w:b/>
                <w:color w:val="FFFFFF"/>
                <w:sz w:val="24"/>
                <w:szCs w:val="24"/>
              </w:rPr>
              <w:t>Indicaţii de siguranţă</w:t>
            </w:r>
          </w:p>
        </w:tc>
      </w:tr>
      <w:tr w14:paraId="165EF66C" w14:textId="77777777" w:rsidTr="00C830EE">
        <w:tblPrEx>
          <w:tblW w:w="5008" w:type="pct"/>
          <w:tblLook w:val="04A0"/>
        </w:tblPrEx>
        <w:tc>
          <w:tcPr>
            <w:tcW w:w="5000" w:type="pct"/>
            <w:gridSpan w:val="2"/>
          </w:tcPr>
          <w:p w:rsidR="00874092" w:rsidRPr="00F741D9" w:rsidP="00DE79A7" w14:paraId="20E1ED72" w14:textId="388442A4">
            <w:pPr>
              <w:rPr>
                <w:rFonts w:cs="Arial"/>
                <w:sz w:val="16"/>
                <w:szCs w:val="16"/>
              </w:rPr>
            </w:pPr>
            <w:r>
              <w:rPr>
                <w:rFonts w:cs="Arial"/>
                <w:sz w:val="16"/>
                <w:szCs w:val="16"/>
              </w:rPr>
              <w:br/>
            </w:r>
            <w:r w:rsidRPr="00F741D9">
              <w:rPr>
                <w:rFonts w:cs="Arial"/>
                <w:sz w:val="16"/>
                <w:szCs w:val="16"/>
              </w:rPr>
              <w:t>Această Fişă cu date tehnice, bazată pe experienţe extinse, doreşte să ofere consultanţă conform celor mai bune cunoştinţe, este fără obligaţie juridică şi nu fundamentează niciun raport juridic contractual şi nici o obligaţie colaterală a contractului de vânzare-cumpărare. Pentru calitatea materialelor noastre garantăm în cadrul Condiţiilor noastre generale de afaceri. Aplicarea produselor nopastre este permisă a fi realizată numai de către specialişti şi/sau persoane experimentate, ce posedă cunoştinţe în domeniu şi cu abilităţi meşteşugăreşti corespunzătoare. Utilizatorul nu poate fi scutit de obligativitatea de a întreba în caz de nelămuriri precum şi de o prelucrare profesionistă. Principial recomandăm executarea în prealabil a unei suprafeţe de probă sau testarea înainte prin intermediul unor încercări mici. În mod natural nu pot fi cuprinse complet toate cazurile de aplicare posibile, prezente şi viitoare precum şi specificităţile. S-a renunţat la specificaţiile care se consideră cunoscute de către specialişti.&amp;nbsp; Respectaţi normativele, directivele şi fişele cu date tehnice, naţionale şi europene în vigoare referitoare la materiale, baze de aplicare şi construcţia ulterioară! Dacă este cazul, anunţaţi dificultăţile. O dată cu editarea unei versiuni noi, cea prezentă îşi pierde valabilitatea. Cea mai nouă Fişă tehnică, Fişa tehnică de siguranţă şi Condiţiile generale de afaceri pot fi apelate pe Internet la adresa www.murexin.com.</w:t>
            </w:r>
            <w:r>
              <w:rPr>
                <w:rFonts w:cs="Arial"/>
                <w:sz w:val="16"/>
                <w:szCs w:val="16"/>
              </w:rPr>
              <w:br/>
            </w:r>
          </w:p>
        </w:tc>
      </w:tr>
      <w:tr w14:paraId="4ACDC672" w14:textId="77777777" w:rsidTr="00C830EE">
        <w:tblPrEx>
          <w:tblW w:w="5008" w:type="pct"/>
          <w:tblLook w:val="04A0"/>
        </w:tblPrEx>
        <w:tc>
          <w:tcPr>
            <w:tcW w:w="5000" w:type="pct"/>
            <w:gridSpan w:val="2"/>
          </w:tcPr>
          <w:p w:rsidR="00D45DAC" w:rsidRPr="00F741D9" w:rsidP="00612E0D" w14:paraId="16D6D59E" w14:textId="77777777"/>
        </w:tc>
      </w:tr>
    </w:tbl>
    <w:p w:rsidR="00C830EE" w:rsidRPr="00F741D9" w:rsidP="00C830EE" w14:paraId="796D8216" w14:textId="07094A49"/>
    <w:sectPr w:rsidSect="00FD6878">
      <w:headerReference w:type="even" r:id="rId9"/>
      <w:headerReference w:type="default" r:id="rId10"/>
      <w:footerReference w:type="even" r:id="rId11"/>
      <w:footerReference w:type="default" r:id="rId12"/>
      <w:headerReference w:type="first" r:id="rId13"/>
      <w:footerReference w:type="first" r:id="rId14"/>
      <w:pgSz w:w="11906" w:h="16838"/>
      <w:pgMar w:top="1843" w:right="1400" w:bottom="709" w:left="1400"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7F4" w14:paraId="2D6C4CC1"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62A3" w:rsidRPr="00372F3B" w14:paraId="1A988F1E" w14:textId="20A8DD8F">
    <w:pPr>
      <w:rPr>
        <w:rFonts w:cs="Arial"/>
        <w:b/>
        <w:sz w:val="12"/>
        <w:szCs w:val="12"/>
        <w:lang w:val="en-GB"/>
      </w:rPr>
    </w:pPr>
    <w:r>
      <w:rPr>
        <w:noProof/>
        <w:lang w:val="de-AT" w:eastAsia="de-AT"/>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167640</wp:posOffset>
              </wp:positionV>
              <wp:extent cx="6012000" cy="0"/>
              <wp:effectExtent l="0" t="0" r="0" b="0"/>
              <wp:wrapNone/>
              <wp:docPr id="12" name="AutoShap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120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style="width:473.4pt;height:0;margin-top:13.2pt;margin-left:0;flip:y;mso-height-percent:0;mso-height-relative:page;mso-width-percent:0;mso-width-relative:page;mso-wrap-distance-bottom:0;mso-wrap-distance-left:9pt;mso-wrap-distance-right:9pt;mso-wrap-distance-top:0;mso-wrap-style:square;position:absolute;visibility:visible;z-index:251661312"/>
          </w:pict>
        </mc:Fallback>
      </mc:AlternateContent>
    </w:r>
    <w:r w:rsidRPr="00372F3B" w:rsidR="00CF4A8D">
      <w:rPr>
        <w:rFonts w:cs="Arial"/>
        <w:b/>
        <w:color w:val="000000"/>
        <w:sz w:val="16"/>
        <w:szCs w:val="16"/>
        <w:lang w:val="en-GB"/>
      </w:rPr>
      <w:t>66029</w:t>
    </w:r>
    <w:r w:rsidRPr="00372F3B" w:rsidR="00CF4A8D">
      <w:rPr>
        <w:rFonts w:cs="Arial"/>
        <w:b/>
        <w:color w:val="000000"/>
        <w:sz w:val="16"/>
        <w:szCs w:val="16"/>
        <w:lang w:val="en-GB"/>
      </w:rPr>
      <w:t xml:space="preserve">, </w:t>
    </w:r>
    <w:r w:rsidRPr="00372F3B" w:rsidR="00CF4A8D">
      <w:rPr>
        <w:rFonts w:cs="Arial"/>
        <w:b/>
        <w:color w:val="000000"/>
        <w:sz w:val="16"/>
        <w:szCs w:val="16"/>
        <w:lang w:val="en-GB"/>
      </w:rPr>
      <w:t>PARKETTKLEBSTOFF MULTIWOOD X-BOND MS-K 535</w:t>
    </w:r>
    <w:r w:rsidRPr="00372F3B" w:rsidR="00CF4A8D">
      <w:rPr>
        <w:rFonts w:cs="Arial"/>
        <w:b/>
        <w:color w:val="000000"/>
        <w:sz w:val="16"/>
        <w:szCs w:val="16"/>
        <w:lang w:val="en-GB"/>
      </w:rPr>
      <w:t xml:space="preserve">, </w:t>
    </w:r>
    <w:r w:rsidRPr="00372F3B" w:rsidR="00D048D2">
      <w:rPr>
        <w:rFonts w:cs="Arial"/>
        <w:b/>
        <w:sz w:val="16"/>
        <w:szCs w:val="16"/>
        <w:lang w:val="en-GB"/>
      </w:rPr>
      <w:t>valabil de la:</w:t>
    </w:r>
    <w:r w:rsidRPr="00372F3B" w:rsidR="00CF4A8D">
      <w:rPr>
        <w:rFonts w:cs="Arial"/>
        <w:b/>
        <w:sz w:val="16"/>
        <w:szCs w:val="16"/>
        <w:lang w:val="en-GB"/>
      </w:rPr>
      <w:t xml:space="preserve"> </w:t>
    </w:r>
    <w:r w:rsidRPr="00372F3B" w:rsidR="00CF4A8D">
      <w:rPr>
        <w:rFonts w:cs="Arial"/>
        <w:b/>
        <w:sz w:val="16"/>
        <w:szCs w:val="16"/>
        <w:lang w:val="en-GB"/>
      </w:rPr>
      <w:t>12.10.2023</w:t>
    </w:r>
    <w:r w:rsidRPr="00372F3B" w:rsidR="00CF4A8D">
      <w:rPr>
        <w:rFonts w:cs="Arial"/>
        <w:b/>
        <w:sz w:val="16"/>
        <w:szCs w:val="16"/>
        <w:lang w:val="en-GB"/>
      </w:rPr>
      <w:t xml:space="preserve">, </w:t>
    </w:r>
    <w:r w:rsidRPr="00372F3B" w:rsidR="00CF4A8D">
      <w:rPr>
        <w:rFonts w:cs="Arial"/>
        <w:b/>
        <w:sz w:val="16"/>
        <w:szCs w:val="16"/>
        <w:lang w:val="en-GB"/>
      </w:rPr>
      <w:t>Bogdan Trifu</w:t>
    </w:r>
    <w:r w:rsidRPr="00372F3B" w:rsidR="00CF4A8D">
      <w:rPr>
        <w:rFonts w:cs="Arial"/>
        <w:b/>
        <w:sz w:val="16"/>
        <w:szCs w:val="16"/>
        <w:lang w:val="en-GB"/>
      </w:rPr>
      <w:t xml:space="preserve">, </w:t>
    </w:r>
    <w:r w:rsidRPr="00372F3B" w:rsidR="00D048D2">
      <w:rPr>
        <w:rFonts w:cs="Arial"/>
        <w:b/>
        <w:sz w:val="16"/>
        <w:szCs w:val="16"/>
        <w:lang w:val="en-GB"/>
      </w:rPr>
      <w:t>Pagina</w:t>
    </w:r>
    <w:r w:rsidRPr="00372F3B" w:rsidR="00CF4A8D">
      <w:rPr>
        <w:rFonts w:cs="Arial"/>
        <w:b/>
        <w:sz w:val="16"/>
        <w:szCs w:val="16"/>
        <w:lang w:val="en-GB"/>
      </w:rPr>
      <w:t xml:space="preserve"> </w:t>
    </w:r>
    <w:r w:rsidRPr="00F741D9" w:rsidR="00CF4A8D">
      <w:rPr>
        <w:rFonts w:cs="Arial"/>
        <w:b/>
        <w:sz w:val="16"/>
        <w:szCs w:val="16"/>
      </w:rPr>
      <w:fldChar w:fldCharType="begin"/>
    </w:r>
    <w:r w:rsidRPr="00372F3B" w:rsidR="00CF4A8D">
      <w:rPr>
        <w:rFonts w:cs="Arial"/>
        <w:b/>
        <w:sz w:val="16"/>
        <w:szCs w:val="16"/>
        <w:lang w:val="en-GB"/>
      </w:rPr>
      <w:instrText xml:space="preserve"> PAGE   \* MERGEFORMAT </w:instrText>
    </w:r>
    <w:r w:rsidRPr="00F741D9" w:rsidR="00CF4A8D">
      <w:rPr>
        <w:rFonts w:cs="Arial"/>
        <w:b/>
        <w:sz w:val="16"/>
        <w:szCs w:val="16"/>
      </w:rPr>
      <w:fldChar w:fldCharType="separate"/>
    </w:r>
    <w:r w:rsidRPr="00372F3B" w:rsidR="00D048D2">
      <w:rPr>
        <w:rFonts w:cs="Arial"/>
        <w:b/>
        <w:noProof/>
        <w:sz w:val="16"/>
        <w:szCs w:val="16"/>
        <w:lang w:val="en-GB"/>
      </w:rPr>
      <w:t>1</w:t>
    </w:r>
    <w:r w:rsidRPr="00F741D9" w:rsidR="00CF4A8D">
      <w:rPr>
        <w:rFonts w:cs="Arial"/>
        <w:b/>
        <w:noProof/>
        <w:sz w:val="16"/>
        <w:szCs w:val="16"/>
      </w:rPr>
      <w:fldChar w:fldCharType="end"/>
    </w:r>
    <w:r w:rsidRPr="00372F3B" w:rsidR="00124178">
      <w:rPr>
        <w:rFonts w:cs="Arial"/>
        <w:sz w:val="16"/>
        <w:szCs w:val="16"/>
        <w:lang w:val="en-GB"/>
      </w:rPr>
      <w:br/>
    </w:r>
  </w:p>
  <w:p w:rsidR="009D472B" w:rsidRPr="00A237F4" w14:paraId="69B72E97" w14:textId="5414F8E2">
    <w:pPr>
      <w:rPr>
        <w:b/>
        <w:sz w:val="16"/>
        <w:szCs w:val="16"/>
        <w:lang w:val="en-GB"/>
      </w:rPr>
    </w:pPr>
    <w:r w:rsidRPr="001A044F">
      <w:rPr>
        <w:rFonts w:ascii="Arial" w:hAnsi="Arial" w:cs="Arial"/>
        <w:bCs/>
        <w:sz w:val="12"/>
        <w:szCs w:val="12"/>
        <w:lang w:val="en-GB"/>
      </w:rPr>
      <w:t>SC Murexin Romania SRL: Soseaua Pipera, nr. 55c, sector 2, RO-020111 Bucuresti</w:t>
    </w:r>
    <w:r w:rsidRPr="00A237F4" w:rsidR="00124178">
      <w:rPr>
        <w:lang w:val="en-GB"/>
      </w:rPr>
      <w:br/>
    </w:r>
    <w:r>
      <w:rPr>
        <w:rFonts w:ascii="Arial" w:hAnsi="Arial" w:cs="Arial"/>
        <w:sz w:val="12"/>
        <w:szCs w:val="12"/>
        <w:lang w:val="en-GB"/>
      </w:rPr>
      <w:t>Tel.: +4/021/252 62 51</w:t>
    </w:r>
    <w:r w:rsidRPr="00A237F4" w:rsidR="00124178">
      <w:rPr>
        <w:lang w:val="en-GB"/>
      </w:rPr>
      <w:br/>
    </w:r>
    <w:r>
      <w:rPr>
        <w:rFonts w:ascii="Arial" w:hAnsi="Arial" w:cs="Arial"/>
        <w:sz w:val="12"/>
        <w:szCs w:val="12"/>
        <w:lang w:val="en-GB"/>
      </w:rPr>
      <w:t>E-Mail: info@murexin.ro, www.murexin.com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472B" w14:paraId="4BBE345F" w14:textId="06B75A19">
    <w:pPr>
      <w:rPr>
        <w:b/>
        <w:sz w:val="16"/>
        <w:szCs w:val="16"/>
      </w:rPr>
    </w:pPr>
    <w:r w:rsidRPr="00CF4A8D">
      <w:rPr>
        <w:rFonts w:ascii="Arial" w:hAnsi="Arial" w:cs="Arial"/>
        <w:b/>
        <w:color w:val="000000"/>
        <w:sz w:val="16"/>
        <w:szCs w:val="16"/>
      </w:rPr>
      <w:t>66029</w:t>
    </w:r>
    <w:r w:rsidRPr="00CF4A8D" w:rsidR="00124178">
      <w:rPr>
        <w:rFonts w:ascii="Arial" w:hAnsi="Arial" w:cs="Arial"/>
        <w:b/>
        <w:color w:val="000000"/>
        <w:sz w:val="16"/>
        <w:szCs w:val="16"/>
      </w:rPr>
      <w:t>,</w:t>
    </w:r>
    <w:r w:rsidRPr="00CF4A8D" w:rsidR="00CF4A8D">
      <w:rPr>
        <w:rFonts w:ascii="Arial" w:hAnsi="Arial" w:cs="Arial"/>
        <w:b/>
        <w:color w:val="000000"/>
        <w:sz w:val="16"/>
        <w:szCs w:val="16"/>
      </w:rPr>
      <w:t xml:space="preserve"> </w:t>
    </w:r>
    <w:r w:rsidRPr="00CF4A8D" w:rsidR="00CF4A8D">
      <w:rPr>
        <w:rFonts w:ascii="Arial" w:hAnsi="Arial" w:cs="Arial"/>
        <w:b/>
        <w:color w:val="000000"/>
        <w:sz w:val="16"/>
        <w:szCs w:val="16"/>
      </w:rPr>
      <w:t>PARKETTKLEBSTOFF MULTIWOOD X-BOND MS-K 535</w:t>
    </w:r>
    <w:r w:rsidRPr="00CF4A8D" w:rsidR="00CF4A8D">
      <w:rPr>
        <w:rFonts w:ascii="Arial" w:hAnsi="Arial" w:cs="Arial"/>
        <w:b/>
        <w:color w:val="000000"/>
        <w:sz w:val="16"/>
        <w:szCs w:val="16"/>
      </w:rPr>
      <w:t xml:space="preserve">, </w:t>
    </w:r>
    <w:r w:rsidRPr="00CF4A8D" w:rsidR="00124178">
      <w:rPr>
        <w:rFonts w:ascii="Arial" w:hAnsi="Arial" w:cs="Arial"/>
        <w:b/>
        <w:sz w:val="16"/>
        <w:szCs w:val="16"/>
      </w:rPr>
      <w:t>gültig ab:</w:t>
    </w:r>
    <w:r w:rsidRPr="00CF4A8D" w:rsidR="00CF4A8D">
      <w:rPr>
        <w:rFonts w:ascii="Arial" w:hAnsi="Arial" w:cs="Arial"/>
        <w:b/>
        <w:sz w:val="16"/>
        <w:szCs w:val="16"/>
      </w:rPr>
      <w:t xml:space="preserve"> </w:t>
    </w:r>
    <w:r w:rsidRPr="00CF4A8D" w:rsidR="00CF4A8D">
      <w:rPr>
        <w:rFonts w:ascii="Arial" w:hAnsi="Arial" w:cs="Arial"/>
        <w:b/>
        <w:sz w:val="16"/>
        <w:szCs w:val="16"/>
      </w:rPr>
      <w:t>12.10.2023</w:t>
    </w:r>
    <w:r w:rsidRPr="00CF4A8D" w:rsidR="00CF4A8D">
      <w:rPr>
        <w:rFonts w:ascii="Arial" w:hAnsi="Arial" w:cs="Arial"/>
        <w:b/>
        <w:sz w:val="16"/>
        <w:szCs w:val="16"/>
      </w:rPr>
      <w:t xml:space="preserve">, </w:t>
    </w:r>
    <w:r w:rsidRPr="00CF4A8D" w:rsidR="00CF4A8D">
      <w:rPr>
        <w:rFonts w:ascii="Arial" w:hAnsi="Arial" w:cs="Arial"/>
        <w:b/>
        <w:sz w:val="16"/>
        <w:szCs w:val="16"/>
      </w:rPr>
      <w:t>Bogdan Trifu</w:t>
    </w:r>
    <w:r w:rsidRPr="00CF4A8D" w:rsidR="00124178">
      <w:rPr>
        <w:rFonts w:ascii="Arial" w:hAnsi="Arial" w:cs="Arial"/>
        <w:b/>
        <w:sz w:val="16"/>
        <w:szCs w:val="16"/>
      </w:rPr>
      <w:t>,</w:t>
    </w:r>
    <w:r w:rsidRPr="00CF4A8D" w:rsidR="00CF4A8D">
      <w:rPr>
        <w:rFonts w:ascii="Arial" w:hAnsi="Arial" w:cs="Arial"/>
        <w:b/>
        <w:sz w:val="16"/>
        <w:szCs w:val="16"/>
      </w:rPr>
      <w:t xml:space="preserve"> Seite </w:t>
    </w:r>
    <w:r w:rsidRPr="00CF4A8D" w:rsidR="00124178">
      <w:rPr>
        <w:rFonts w:ascii="Arial" w:hAnsi="Arial" w:cs="Arial"/>
        <w:b/>
        <w:sz w:val="16"/>
        <w:szCs w:val="16"/>
      </w:rPr>
      <w:fldChar w:fldCharType="begin"/>
    </w:r>
    <w:r w:rsidRPr="00CF4A8D" w:rsidR="00124178">
      <w:rPr>
        <w:rFonts w:ascii="Arial" w:hAnsi="Arial" w:cs="Arial"/>
        <w:b/>
        <w:sz w:val="16"/>
        <w:szCs w:val="16"/>
      </w:rPr>
      <w:instrText xml:space="preserve"> PAGE   \* MERGEFORMAT </w:instrText>
    </w:r>
    <w:r w:rsidRPr="00CF4A8D" w:rsidR="00124178">
      <w:rPr>
        <w:rFonts w:ascii="Arial" w:hAnsi="Arial" w:cs="Arial"/>
        <w:b/>
        <w:sz w:val="16"/>
        <w:szCs w:val="16"/>
      </w:rPr>
      <w:fldChar w:fldCharType="separate"/>
    </w:r>
    <w:r w:rsidR="002462A3">
      <w:rPr>
        <w:rFonts w:ascii="Arial" w:hAnsi="Arial" w:cs="Arial"/>
        <w:b/>
        <w:noProof/>
        <w:sz w:val="16"/>
        <w:szCs w:val="16"/>
      </w:rPr>
      <w:t>1</w:t>
    </w:r>
    <w:r w:rsidRPr="00CF4A8D" w:rsidR="00124178">
      <w:rPr>
        <w:rFonts w:ascii="Arial" w:hAnsi="Arial" w:cs="Arial"/>
        <w:b/>
        <w:noProof/>
        <w:sz w:val="16"/>
        <w:szCs w:val="16"/>
      </w:rPr>
      <w:fldChar w:fldCharType="end"/>
    </w:r>
    <w:r w:rsidRPr="00CF4A8D" w:rsidR="00124178">
      <w:rPr>
        <w:b/>
      </w:rPr>
      <w:br/>
    </w:r>
    <w:r w:rsidR="00EF5B73">
      <w:rPr>
        <w:noProof/>
        <w:lang w:val="de-AT" w:eastAsia="de-AT"/>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266700</wp:posOffset>
              </wp:positionV>
              <wp:extent cx="6336030" cy="0"/>
              <wp:effectExtent l="9525" t="9525" r="7620" b="9525"/>
              <wp:wrapNone/>
              <wp:docPr id="11" name="AutoShape 10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33603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25" o:spid="_x0000_s2050" type="#_x0000_t32" style="width:498.9pt;height:0;margin-top:21pt;margin-left:0;flip:y;mso-height-percent:0;mso-height-relative:page;mso-width-percent:0;mso-width-relative:page;mso-wrap-distance-bottom:0;mso-wrap-distance-left:9pt;mso-wrap-distance-right:9pt;mso-wrap-distance-top:0;mso-wrap-style:square;position:absolute;visibility:visible;z-index:251663360"/>
          </w:pict>
        </mc:Fallback>
      </mc:AlternateContent>
    </w:r>
    <w:r w:rsidR="00124178">
      <w:rPr>
        <w:rFonts w:ascii="Arial" w:hAnsi="Arial" w:cs="Arial"/>
        <w:b/>
        <w:sz w:val="12"/>
        <w:szCs w:val="12"/>
      </w:rPr>
      <w:t xml:space="preserve">MUREXIN </w:t>
    </w:r>
    <w:r w:rsidR="00124178">
      <w:rPr>
        <w:rFonts w:ascii="Arial" w:hAnsi="Arial" w:cs="Arial"/>
        <w:b/>
        <w:sz w:val="12"/>
        <w:szCs w:val="12"/>
      </w:rPr>
      <w:t>AG:</w:t>
    </w:r>
    <w:r w:rsidR="00124178">
      <w:rPr>
        <w:rFonts w:ascii="Arial" w:hAnsi="Arial" w:cs="Arial"/>
        <w:sz w:val="12"/>
        <w:szCs w:val="12"/>
      </w:rPr>
      <w:t>:</w:t>
    </w:r>
    <w:r w:rsidR="00124178">
      <w:rPr>
        <w:rFonts w:ascii="Arial" w:hAnsi="Arial" w:cs="Arial"/>
        <w:sz w:val="12"/>
        <w:szCs w:val="12"/>
      </w:rPr>
      <w:t xml:space="preserve">      A-2700 Wiener Neustadt, Franz von </w:t>
    </w:r>
    <w:r w:rsidR="00124178">
      <w:rPr>
        <w:rFonts w:ascii="Arial" w:hAnsi="Arial" w:cs="Arial"/>
        <w:sz w:val="12"/>
        <w:szCs w:val="12"/>
      </w:rPr>
      <w:t>Furtenbach</w:t>
    </w:r>
    <w:r w:rsidR="00124178">
      <w:rPr>
        <w:rFonts w:ascii="Arial" w:hAnsi="Arial" w:cs="Arial"/>
        <w:sz w:val="12"/>
        <w:szCs w:val="12"/>
      </w:rPr>
      <w:t xml:space="preserve"> Straße 1</w:t>
    </w:r>
    <w:r w:rsidR="00124178">
      <w:br/>
    </w:r>
    <w:r w:rsidR="00124178">
      <w:rPr>
        <w:rFonts w:ascii="Arial" w:hAnsi="Arial" w:cs="Arial"/>
        <w:sz w:val="12"/>
        <w:szCs w:val="12"/>
      </w:rPr>
      <w:t>Tel.: +43(0)2622 / 27 401 - 0, Fax: +43(0)2622 / 27 401 DW 187</w:t>
    </w:r>
    <w:r w:rsidR="00124178">
      <w:br/>
    </w:r>
    <w:r w:rsidR="00124178">
      <w:rPr>
        <w:rFonts w:ascii="Arial" w:hAnsi="Arial" w:cs="Arial"/>
        <w:sz w:val="12"/>
        <w:szCs w:val="12"/>
      </w:rPr>
      <w:t>EMail</w:t>
    </w:r>
    <w:r w:rsidR="00124178">
      <w:rPr>
        <w:rFonts w:ascii="Arial" w:hAnsi="Arial" w:cs="Arial"/>
        <w:sz w:val="12"/>
        <w:szCs w:val="12"/>
      </w:rPr>
      <w:t>: info@murexin.com, www.murexin.com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7F4" w14:paraId="2EF74D40"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2E0D" w:rsidRPr="00F741D9" w:rsidP="00676F2D" w14:paraId="6A28AB98" w14:textId="53D89A27">
    <w:pPr>
      <w:pBdr>
        <w:bottom w:val="single" w:sz="6" w:space="1" w:color="auto"/>
      </w:pBdr>
      <w:ind w:right="2438"/>
      <w:rPr>
        <w:rFonts w:cs="Arial"/>
        <w:sz w:val="40"/>
        <w:szCs w:val="40"/>
      </w:rPr>
    </w:pPr>
    <w:r>
      <w:rPr>
        <w:rFonts w:cs="Arial"/>
        <w:noProof/>
        <w:sz w:val="40"/>
        <w:szCs w:val="40"/>
        <w:lang w:val="de-AT" w:eastAsia="de-AT"/>
      </w:rPr>
      <w:drawing>
        <wp:anchor distT="0" distB="0" distL="114300" distR="114300" simplePos="0" relativeHeight="251664384" behindDoc="1" locked="0" layoutInCell="1" allowOverlap="1">
          <wp:simplePos x="0" y="0"/>
          <wp:positionH relativeFrom="column">
            <wp:posOffset>4361924</wp:posOffset>
          </wp:positionH>
          <wp:positionV relativeFrom="paragraph">
            <wp:posOffset>81915</wp:posOffset>
          </wp:positionV>
          <wp:extent cx="1714500" cy="449415"/>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48282" name="Grafik 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14500" cy="449415"/>
                  </a:xfrm>
                  <a:prstGeom prst="rect">
                    <a:avLst/>
                  </a:prstGeom>
                </pic:spPr>
              </pic:pic>
            </a:graphicData>
          </a:graphic>
          <wp14:sizeRelV relativeFrom="margin">
            <wp14:pctHeight>0</wp14:pctHeight>
          </wp14:sizeRelV>
        </wp:anchor>
      </w:drawing>
    </w:r>
    <w:r w:rsidR="009A2791">
      <w:rPr>
        <w:rFonts w:cs="Arial"/>
        <w:sz w:val="40"/>
        <w:szCs w:val="40"/>
      </w:rPr>
      <w:t>FIŞĂ TEHNICĂ</w:t>
    </w:r>
  </w:p>
  <w:p w:rsidR="009D472B" w:rsidRPr="00F741D9" w:rsidP="00612E0D" w14:paraId="354BDD22" w14:textId="77777777">
    <w:pPr>
      <w:spacing w:before="120"/>
      <w:ind w:right="2427"/>
    </w:pPr>
    <w:r w:rsidRPr="00504970">
      <w:t>Tehnologia instalării pardoselilor calde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79A7" w:rsidP="00612E0D" w14:paraId="4BADA5CD" w14:textId="77777777">
    <w:pPr>
      <w:pBdr>
        <w:bottom w:val="single" w:sz="6" w:space="1" w:color="auto"/>
      </w:pBdr>
      <w:ind w:right="2427"/>
      <w:rPr>
        <w:rFonts w:ascii="Arial" w:hAnsi="Arial" w:cs="Arial"/>
        <w:sz w:val="40"/>
        <w:szCs w:val="40"/>
      </w:rPr>
    </w:pPr>
    <w:r>
      <w:rPr>
        <w:noProof/>
        <w:lang w:val="de-AT" w:eastAsia="de-AT"/>
      </w:rPr>
      <w:drawing>
        <wp:anchor distT="0" distB="0" distL="114300" distR="114300" simplePos="0" relativeHeight="251658240" behindDoc="0" locked="0" layoutInCell="1" allowOverlap="1">
          <wp:simplePos x="0" y="0"/>
          <wp:positionH relativeFrom="column">
            <wp:posOffset>-1097280</wp:posOffset>
          </wp:positionH>
          <wp:positionV relativeFrom="paragraph">
            <wp:posOffset>48895</wp:posOffset>
          </wp:positionV>
          <wp:extent cx="1047750" cy="628650"/>
          <wp:effectExtent l="0" t="209550" r="0" b="19050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5845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rot="16200000">
                    <a:off x="0" y="0"/>
                    <a:ext cx="1047750" cy="628650"/>
                  </a:xfrm>
                  <a:prstGeom prst="rect">
                    <a:avLst/>
                  </a:prstGeom>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59264" behindDoc="0" locked="0" layoutInCell="1" allowOverlap="1">
          <wp:simplePos x="0" y="0"/>
          <wp:positionH relativeFrom="column">
            <wp:posOffset>4848225</wp:posOffset>
          </wp:positionH>
          <wp:positionV relativeFrom="paragraph">
            <wp:posOffset>60960</wp:posOffset>
          </wp:positionV>
          <wp:extent cx="1685925" cy="43815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82749"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685925" cy="438150"/>
                  </a:xfrm>
                  <a:prstGeom prst="rect">
                    <a:avLst/>
                  </a:prstGeom>
                </pic:spPr>
              </pic:pic>
            </a:graphicData>
          </a:graphic>
        </wp:anchor>
      </w:drawing>
    </w:r>
    <w:r w:rsidR="00124178">
      <w:rPr>
        <w:rFonts w:ascii="Arial" w:hAnsi="Arial" w:cs="Arial"/>
        <w:sz w:val="40"/>
        <w:szCs w:val="40"/>
      </w:rPr>
      <w:t>TECHNISCHES MERKBLATT</w:t>
    </w:r>
  </w:p>
  <w:p w:rsidR="009D472B" w:rsidP="00612E0D" w14:paraId="5FBE7F6A" w14:textId="77777777">
    <w:pPr>
      <w:spacing w:before="120"/>
      <w:ind w:right="2427"/>
    </w:pPr>
    <w:r w:rsidRPr="00612E0D">
      <w:rPr>
        <w:rFonts w:ascii="Arial" w:hAnsi="Arial" w:cs="Arial"/>
        <w:color w:val="000000"/>
      </w:rPr>
      <w:t>[DIVISION]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932C0C"/>
    <w:multiLevelType w:val="hybridMultilevel"/>
    <w:tmpl w:val="E7CC04EC"/>
    <w:lvl w:ilvl="0">
      <w:start w:val="1"/>
      <w:numFmt w:val="bullet"/>
      <w:lvlText w:val=""/>
      <w:lvlJc w:val="left"/>
      <w:pPr>
        <w:ind w:left="36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180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520" w:hanging="360"/>
      </w:pPr>
      <w:rPr>
        <w:rFonts w:ascii="Symbol" w:hAnsi="Symbol" w:hint="default"/>
      </w:rPr>
    </w:lvl>
    <w:lvl w:ilvl="7" w:tentative="1">
      <w:start w:val="1"/>
      <w:numFmt w:val="bullet"/>
      <w:lvlText w:val="o"/>
      <w:lvlJc w:val="left"/>
      <w:pPr>
        <w:ind w:left="2880" w:hanging="360"/>
      </w:pPr>
      <w:rPr>
        <w:rFonts w:ascii="Courier New" w:hAnsi="Courier New" w:cs="Courier New" w:hint="default"/>
      </w:rPr>
    </w:lvl>
    <w:lvl w:ilvl="8" w:tentative="1">
      <w:start w:val="1"/>
      <w:numFmt w:val="bullet"/>
      <w:lvlText w:val=""/>
      <w:lvlJc w:val="left"/>
      <w:pPr>
        <w:ind w:left="3240" w:hanging="360"/>
      </w:pPr>
      <w:rPr>
        <w:rFonts w:ascii="Wingdings" w:hAnsi="Wingdings"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de-DE" w:bidi="ar-SA"/>
  <w:clrSchemeMapping w:bg1="light1" w:t1="dark1" w:bg2="light2" w:t2="dark2" w:accent1="accent1" w:accent2="accent2" w:accent3="accent3" w:accent4="accent4" w:accent5="accent5" w:accent6="accent6" w:hyperlink="hyperlink" w:followedHyperlink="followedHyperlink"/>
  <w15:docId w15:val="{D5C65E31-8A10-49BD-8A30-7A70C5CC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DE79A7"/>
    <w:pPr>
      <w:tabs>
        <w:tab w:val="center" w:pos="4536"/>
        <w:tab w:val="right" w:pos="9072"/>
      </w:tabs>
    </w:pPr>
  </w:style>
  <w:style w:type="character" w:customStyle="1" w:styleId="HeaderChar">
    <w:name w:val="Header Char"/>
    <w:basedOn w:val="DefaultParagraphFont"/>
    <w:link w:val="Header"/>
    <w:uiPriority w:val="99"/>
    <w:rsid w:val="00DE79A7"/>
  </w:style>
  <w:style w:type="paragraph" w:styleId="Footer">
    <w:name w:val="footer"/>
    <w:basedOn w:val="Normal"/>
    <w:link w:val="FooterChar"/>
    <w:uiPriority w:val="99"/>
    <w:unhideWhenUsed/>
    <w:rsid w:val="00DE79A7"/>
    <w:pPr>
      <w:tabs>
        <w:tab w:val="center" w:pos="4536"/>
        <w:tab w:val="right" w:pos="9072"/>
      </w:tabs>
    </w:pPr>
  </w:style>
  <w:style w:type="character" w:customStyle="1" w:styleId="FooterChar">
    <w:name w:val="Footer Char"/>
    <w:basedOn w:val="DefaultParagraphFont"/>
    <w:link w:val="Footer"/>
    <w:uiPriority w:val="99"/>
    <w:rsid w:val="00DE79A7"/>
  </w:style>
  <w:style w:type="table" w:styleId="TableGrid">
    <w:name w:val="Table Grid"/>
    <w:basedOn w:val="TableNormal"/>
    <w:uiPriority w:val="59"/>
    <w:rsid w:val="00612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2E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C669BD00C1ECE4C839C279E52127F03" ma:contentTypeVersion="21" ma:contentTypeDescription="Ein neues Dokument erstellen." ma:contentTypeScope="" ma:versionID="d492fe87b1882192d8eb51078d088c58">
  <xsd:schema xmlns:xsd="http://www.w3.org/2001/XMLSchema" xmlns:xs="http://www.w3.org/2001/XMLSchema" xmlns:p="http://schemas.microsoft.com/office/2006/metadata/properties" xmlns:ns1="http://schemas.microsoft.com/sharepoint/v3" xmlns:ns2="a668c938-3f1a-424b-a4c7-84f345eb6054" targetNamespace="http://schemas.microsoft.com/office/2006/metadata/properties" ma:root="true" ma:fieldsID="02117fd905998f166a869e049bbe28ed" ns1:_="" ns2:_="">
    <xsd:import namespace="http://schemas.microsoft.com/sharepoint/v3"/>
    <xsd:import namespace="a668c938-3f1a-424b-a4c7-84f345eb6054"/>
    <xsd:element name="properties">
      <xsd:complexType>
        <xsd:sequence>
          <xsd:element name="documentManagement">
            <xsd:complexType>
              <xsd:all>
                <xsd:element ref="ns2:WarengruppenCode" minOccurs="0"/>
                <xsd:element ref="ns1:WarengruppenCode_Translation" minOccurs="0"/>
                <xsd:element ref="ns2:Materialtyp" minOccurs="0"/>
                <xsd:element ref="ns2:Warengruppe" minOccurs="0"/>
                <xsd:element ref="ns2:Warengruppe_x003a_WarengruppenCode" minOccurs="0"/>
                <xsd:element ref="ns2:Archivieren" minOccurs="0"/>
                <xsd:element ref="ns2:Export" minOccurs="0"/>
                <xsd:element ref="ns2:DatePicker" minOccurs="0"/>
                <xsd:element ref="ns2:Spar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arengruppenCode_Translation" ma:index="9" nillable="true" ma:displayName="WarengruppenCode Notes" ma:internalName="WarengruppenCode_Translation"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68c938-3f1a-424b-a4c7-84f345eb6054" elementFormDefault="qualified">
    <xsd:import namespace="http://schemas.microsoft.com/office/2006/documentManagement/types"/>
    <xsd:import namespace="http://schemas.microsoft.com/office/infopath/2007/PartnerControls"/>
    <xsd:element name="WarengruppenCode" ma:index="8" nillable="true" ma:displayName="WarengruppenCode" ma:internalName="WarengruppenCode">
      <xsd:simpleType>
        <xsd:restriction base="dms:Text"/>
      </xsd:simpleType>
    </xsd:element>
    <xsd:element name="Materialtyp" ma:index="10" nillable="true" ma:displayName="Materialtyp" ma:hidden="true" ma:list="{98E7FF79-D836-44EA-BE79-708ABF61D475}" ma:internalName="Materialtyp" ma:readOnly="false" ma:showField="LinkTitleNoMenu" ma:web="5a5a8855-2b55-43d5-abc7-4e4d9ebf8066">
      <xsd:simpleType>
        <xsd:restriction base="dms:Lookup"/>
      </xsd:simpleType>
    </xsd:element>
    <xsd:element name="Warengruppe" ma:index="11" nillable="true" ma:displayName="Warengruppe" ma:list="{77cfaa6d-f0d1-4bea-9a2a-90c5414c0649}" ma:internalName="Warengruppe" ma:showField="Warengruppenbezeichnung">
      <xsd:simpleType>
        <xsd:restriction base="dms:Lookup"/>
      </xsd:simpleType>
    </xsd:element>
    <xsd:element name="Warengruppe_x003a_WarengruppenCode" ma:index="12" nillable="true" ma:displayName="Warengruppen Code" ma:list="{77cfaa6d-f0d1-4bea-9a2a-90c5414c0649}" ma:internalName="Warengruppe_x003a_WarengruppenCode" ma:readOnly="true" ma:showField="WarengruppenCode" ma:web="5a5a8855-2b55-43d5-abc7-4e4d9ebf8066">
      <xsd:simpleType>
        <xsd:restriction base="dms:Lookup"/>
      </xsd:simpleType>
    </xsd:element>
    <xsd:element name="Archivieren" ma:index="15" nillable="true" ma:displayName="Archivieren" ma:default="0" ma:internalName="Archivieren">
      <xsd:simpleType>
        <xsd:restriction base="dms:Boolean"/>
      </xsd:simpleType>
    </xsd:element>
    <xsd:element name="Export" ma:index="17" nillable="true" ma:displayName="Export" ma:default="0" ma:internalName="Export">
      <xsd:simpleType>
        <xsd:restriction base="dms:Boolean"/>
      </xsd:simpleType>
    </xsd:element>
    <xsd:element name="DatePicker" ma:index="18" nillable="true" ma:displayName="Eingabe Ablaufdatum" ma:format="DateOnly" ma:internalName="DatePicker">
      <xsd:simpleType>
        <xsd:restriction base="dms:DateTime"/>
      </xsd:simpleType>
    </xsd:element>
    <xsd:element name="Sparte" ma:index="20" nillable="true" ma:displayName="Sparte" ma:default="" ma:format="Dropdown" ma:internalName="Sparte">
      <xsd:simpleType>
        <xsd:restriction base="dms:Choice">
          <xsd:enumeration value=""/>
          <xsd:enumeration value="ESS"/>
          <xsd:enumeration value="FAT"/>
          <xsd:enumeration value="FLT"/>
          <xsd:enumeration value="KLT"/>
          <xsd:enumeration value="BET"/>
          <xsd:enumeration value="EMT"/>
          <xsd:enumeration value="AD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arengruppe xmlns="a668c938-3f1a-424b-a4c7-84f345eb6054" xsi:nil="true"/>
    <Archivieren xmlns="a668c938-3f1a-424b-a4c7-84f345eb6054">false</Archivieren>
    <Export xmlns="a668c938-3f1a-424b-a4c7-84f345eb6054">true</Export>
    <DatePicker xmlns="a668c938-3f1a-424b-a4c7-84f345eb6054" xsi:nil="true"/>
    <Sparte xmlns="a668c938-3f1a-424b-a4c7-84f345eb6054">ESS</Sparte>
    <WarengruppenCode xmlns="a668c938-3f1a-424b-a4c7-84f345eb6054" xsi:nil="true"/>
    <Materialtyp xmlns="a668c938-3f1a-424b-a4c7-84f345eb6054" xsi:nil="true"/>
  </documentManagement>
</p:properties>
</file>

<file path=customXml/itemProps1.xml><?xml version="1.0" encoding="utf-8"?>
<ds:datastoreItem xmlns:ds="http://schemas.openxmlformats.org/officeDocument/2006/customXml" ds:itemID="{43676DB6-4AA0-438C-81DF-670064F8A5D3}">
  <ds:schemaRefs>
    <ds:schemaRef ds:uri="http://schemas.microsoft.com/sharepoint/v3/contenttype/forms"/>
  </ds:schemaRefs>
</ds:datastoreItem>
</file>

<file path=customXml/itemProps2.xml><?xml version="1.0" encoding="utf-8"?>
<ds:datastoreItem xmlns:ds="http://schemas.openxmlformats.org/officeDocument/2006/customXml" ds:itemID="{FB65B1D5-5AEE-451E-8329-6418BA6D8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68c938-3f1a-424b-a4c7-84f345eb6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91E04-E836-4DD1-995D-9F95C6E5B604}">
  <ds:schemaRefs>
    <ds:schemaRef ds:uri="http://schemas.openxmlformats.org/officeDocument/2006/bibliography"/>
  </ds:schemaRefs>
</ds:datastoreItem>
</file>

<file path=customXml/itemProps4.xml><?xml version="1.0" encoding="utf-8"?>
<ds:datastoreItem xmlns:ds="http://schemas.openxmlformats.org/officeDocument/2006/customXml" ds:itemID="{E2553328-7E04-426D-BFD0-1FD255BA3EFD}">
  <ds:schemaRefs>
    <ds:schemaRef ds:uri="http://schemas.microsoft.com/office/2006/metadata/properties"/>
    <ds:schemaRef ds:uri="http://schemas.microsoft.com/office/infopath/2007/PartnerControls"/>
    <ds:schemaRef ds:uri="a668c938-3f1a-424b-a4c7-84f345eb60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Words>
  <Characters>807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Riegler</dc:creator>
  <cp:lastModifiedBy>Barloga, Aneta (DCCS)</cp:lastModifiedBy>
  <cp:revision>21</cp:revision>
  <cp:lastPrinted>2022-04-27T12:12:00Z</cp:lastPrinted>
  <dcterms:created xsi:type="dcterms:W3CDTF">2022-04-27T11:58:00Z</dcterms:created>
  <dcterms:modified xsi:type="dcterms:W3CDTF">2022-07-25T10:24:00Z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0x0101005C669BD00C1ECE4C839C279E52127F03</vt:lpwstr>
  </property>
  <property fmtid="{D5CDD505-2E9C-101B-9397-08002B2CF9AE}" pid="3" name="datasheet_after_treatment">
    <vt:lpwstr>[AFTER TREATMENT]</vt:lpwstr>
  </property>
  <property fmtid="{D5CDD505-2E9C-101B-9397-08002B2CF9AE}" pid="4" name="datasheet_binder">
    <vt:lpwstr>[BINDER]</vt:lpwstr>
  </property>
  <property fmtid="{D5CDD505-2E9C-101B-9397-08002B2CF9AE}" pid="5" name="datasheet_blend">
    <vt:lpwstr>[BLEND]</vt:lpwstr>
  </property>
  <property fmtid="{D5CDD505-2E9C-101B-9397-08002B2CF9AE}" pid="6" name="datasheet_consumption">
    <vt:lpwstr>[CONSUMPTION]</vt:lpwstr>
  </property>
  <property fmtid="{D5CDD505-2E9C-101B-9397-08002B2CF9AE}" pid="7" name="datasheet_container">
    <vt:lpwstr>[CONTAINER]</vt:lpwstr>
  </property>
  <property fmtid="{D5CDD505-2E9C-101B-9397-08002B2CF9AE}" pid="8" name="datasheet_density">
    <vt:lpwstr>[DENSITY]</vt:lpwstr>
  </property>
  <property fmtid="{D5CDD505-2E9C-101B-9397-08002B2CF9AE}" pid="9" name="datasheet_division">
    <vt:lpwstr>[DIVISION]</vt:lpwstr>
  </property>
  <property fmtid="{D5CDD505-2E9C-101B-9397-08002B2CF9AE}" pid="10" name="datasheet_drying">
    <vt:lpwstr>[DRYING]</vt:lpwstr>
  </property>
  <property fmtid="{D5CDD505-2E9C-101B-9397-08002B2CF9AE}" pid="11" name="datasheet_field_application">
    <vt:lpwstr>[FIELD OF APPLICATION]</vt:lpwstr>
  </property>
  <property fmtid="{D5CDD505-2E9C-101B-9397-08002B2CF9AE}" pid="12" name="datasheet_important_information">
    <vt:lpwstr>[IMPORTANT INFORMATION]</vt:lpwstr>
  </property>
  <property fmtid="{D5CDD505-2E9C-101B-9397-08002B2CF9AE}" pid="13" name="datasheet_last_change">
    <vt:lpwstr>[LAST CHANGE]</vt:lpwstr>
  </property>
  <property fmtid="{D5CDD505-2E9C-101B-9397-08002B2CF9AE}" pid="14" name="datasheet_overpack">
    <vt:lpwstr>[OVERPACK]</vt:lpwstr>
  </property>
  <property fmtid="{D5CDD505-2E9C-101B-9397-08002B2CF9AE}" pid="15" name="datasheet_pallet">
    <vt:lpwstr>[PALLET]</vt:lpwstr>
  </property>
  <property fmtid="{D5CDD505-2E9C-101B-9397-08002B2CF9AE}" pid="16" name="datasheet_perfect_system">
    <vt:lpwstr>[PERFECT SYSTEM]</vt:lpwstr>
  </property>
  <property fmtid="{D5CDD505-2E9C-101B-9397-08002B2CF9AE}" pid="17" name="datasheet_process">
    <vt:lpwstr>[PROCESS]</vt:lpwstr>
  </property>
  <property fmtid="{D5CDD505-2E9C-101B-9397-08002B2CF9AE}" pid="18" name="datasheet_product">
    <vt:lpwstr>[PRODUCT]</vt:lpwstr>
  </property>
  <property fmtid="{D5CDD505-2E9C-101B-9397-08002B2CF9AE}" pid="19" name="datasheet_product_benefit_1">
    <vt:lpwstr>[PRODUCT BENEFIT #1]</vt:lpwstr>
  </property>
  <property fmtid="{D5CDD505-2E9C-101B-9397-08002B2CF9AE}" pid="20" name="datasheet_product_benefit_2">
    <vt:lpwstr>[PRODUCT BENEFIT #2]</vt:lpwstr>
  </property>
  <property fmtid="{D5CDD505-2E9C-101B-9397-08002B2CF9AE}" pid="21" name="datasheet_product_benefit_3">
    <vt:lpwstr>[PRODUCT BENEFIT #3]</vt:lpwstr>
  </property>
  <property fmtid="{D5CDD505-2E9C-101B-9397-08002B2CF9AE}" pid="22" name="datasheet_product_benefit_4">
    <vt:lpwstr>[PRODUCT BENEFIT #4]</vt:lpwstr>
  </property>
  <property fmtid="{D5CDD505-2E9C-101B-9397-08002B2CF9AE}" pid="23" name="datasheet_product_benefit_5">
    <vt:lpwstr>[PRODUCT BENEFIT #5]</vt:lpwstr>
  </property>
  <property fmtid="{D5CDD505-2E9C-101B-9397-08002B2CF9AE}" pid="24" name="datasheet_product_info">
    <vt:lpwstr>[PRODUCT INFO]</vt:lpwstr>
  </property>
  <property fmtid="{D5CDD505-2E9C-101B-9397-08002B2CF9AE}" pid="25" name="datasheet_product_number">
    <vt:lpwstr>[PRODUCT NUMBER]</vt:lpwstr>
  </property>
  <property fmtid="{D5CDD505-2E9C-101B-9397-08002B2CF9AE}" pid="26" name="datasheet_product_versions">
    <vt:lpwstr>[PRODUCT VERSIONS LIST]</vt:lpwstr>
  </property>
  <property fmtid="{D5CDD505-2E9C-101B-9397-08002B2CF9AE}" pid="27" name="datasheet_safety_instructions">
    <vt:lpwstr>[SAFETY INSTRUCTIONS]</vt:lpwstr>
  </property>
  <property fmtid="{D5CDD505-2E9C-101B-9397-08002B2CF9AE}" pid="28" name="datasheet_standard_designation">
    <vt:lpwstr>[STANDARD DESIGATION]</vt:lpwstr>
  </property>
  <property fmtid="{D5CDD505-2E9C-101B-9397-08002B2CF9AE}" pid="29" name="datasheet_storage">
    <vt:lpwstr>[STORAGE]</vt:lpwstr>
  </property>
  <property fmtid="{D5CDD505-2E9C-101B-9397-08002B2CF9AE}" pid="30" name="datasheet_storage_duration">
    <vt:lpwstr>[STORAGE DURATION]</vt:lpwstr>
  </property>
  <property fmtid="{D5CDD505-2E9C-101B-9397-08002B2CF9AE}" pid="31" name="datasheet_substrate">
    <vt:lpwstr>[SUBSTRATE]</vt:lpwstr>
  </property>
  <property fmtid="{D5CDD505-2E9C-101B-9397-08002B2CF9AE}" pid="32" name="datasheet_substrate_pretreatment">
    <vt:lpwstr>[SUBSTRATE PRETREATMENT]</vt:lpwstr>
  </property>
  <property fmtid="{D5CDD505-2E9C-101B-9397-08002B2CF9AE}" pid="33" name="datasheet_suitable_substrate">
    <vt:lpwstr>[SUITABLE SUBSTRATE]</vt:lpwstr>
  </property>
  <property fmtid="{D5CDD505-2E9C-101B-9397-08002B2CF9AE}" pid="34" name="datasheet_techfacts">
    <vt:lpwstr>[TECHFACTS]</vt:lpwstr>
  </property>
  <property fmtid="{D5CDD505-2E9C-101B-9397-08002B2CF9AE}" pid="35" name="datasheet_thinner">
    <vt:lpwstr>[THINNER]</vt:lpwstr>
  </property>
  <property fmtid="{D5CDD505-2E9C-101B-9397-08002B2CF9AE}" pid="36" name="datasheet_tools">
    <vt:lpwstr>[TOOLS]</vt:lpwstr>
  </property>
  <property fmtid="{D5CDD505-2E9C-101B-9397-08002B2CF9AE}" pid="37" name="datasheet_version_author">
    <vt:lpwstr>[AUTHOR]</vt:lpwstr>
  </property>
</Properties>
</file>